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</w:p>
    <w:p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:rsidTr="00CB0E6C">
        <w:trPr>
          <w:trHeight w:val="416"/>
        </w:trPr>
        <w:tc>
          <w:tcPr>
            <w:tcW w:w="3552" w:type="dxa"/>
          </w:tcPr>
          <w:p w:rsidR="003D154A" w:rsidRPr="006E76A9" w:rsidRDefault="00306602" w:rsidP="00CE3933">
            <w:pPr>
              <w:spacing w:before="60" w:after="60"/>
              <w:rPr>
                <w:sz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08 липня </w:t>
            </w:r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D77931">
              <w:rPr>
                <w:sz w:val="28"/>
                <w:szCs w:val="28"/>
                <w:lang w:val="uk-UA"/>
              </w:rPr>
              <w:t>25</w:t>
            </w:r>
            <w:r w:rsidR="003D154A">
              <w:rPr>
                <w:sz w:val="28"/>
                <w:szCs w:val="28"/>
                <w:lang w:val="uk-UA"/>
              </w:rPr>
              <w:t xml:space="preserve">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:rsidR="003D154A" w:rsidRDefault="003D154A" w:rsidP="00CE393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:rsidR="003D154A" w:rsidRPr="00D2049C" w:rsidRDefault="003D154A" w:rsidP="00D9126A">
            <w:pPr>
              <w:spacing w:before="60" w:after="60"/>
              <w:jc w:val="right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 xml:space="preserve">№ </w:t>
            </w:r>
            <w:r w:rsidR="00306602">
              <w:rPr>
                <w:sz w:val="28"/>
                <w:szCs w:val="28"/>
                <w:lang w:val="uk-UA"/>
              </w:rPr>
              <w:t>88</w:t>
            </w:r>
          </w:p>
        </w:tc>
      </w:tr>
    </w:tbl>
    <w:p w:rsidR="003D154A" w:rsidRDefault="003D154A" w:rsidP="003624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tbl>
      <w:tblPr>
        <w:tblStyle w:val="ac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B1CD0" w:rsidTr="00C04CC2">
        <w:tc>
          <w:tcPr>
            <w:tcW w:w="9322" w:type="dxa"/>
          </w:tcPr>
          <w:p w:rsidR="004B1CD0" w:rsidRDefault="00C04CC2" w:rsidP="00D9126A">
            <w:pPr>
              <w:tabs>
                <w:tab w:val="left" w:pos="851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Hlk159929502"/>
            <w:r w:rsidRPr="00C04CC2">
              <w:rPr>
                <w:sz w:val="28"/>
                <w:szCs w:val="28"/>
                <w:lang w:val="uk-UA"/>
              </w:rPr>
              <w:t>Про підсумки ІV (</w:t>
            </w:r>
            <w:proofErr w:type="spellStart"/>
            <w:r w:rsidRPr="00C04CC2">
              <w:rPr>
                <w:sz w:val="28"/>
                <w:szCs w:val="28"/>
                <w:lang w:val="uk-UA"/>
              </w:rPr>
              <w:t>узагальнювального</w:t>
            </w:r>
            <w:proofErr w:type="spellEnd"/>
            <w:r w:rsidRPr="00C04CC2">
              <w:rPr>
                <w:sz w:val="28"/>
                <w:szCs w:val="28"/>
                <w:lang w:val="uk-UA"/>
              </w:rPr>
              <w:t>) етапу дослідно-експериментальної роботи за темою “Розроблення та впровадження навчально-методичного забезпечення STEM-освіти в умовах реформування освітньої галузі”</w:t>
            </w:r>
          </w:p>
        </w:tc>
      </w:tr>
    </w:tbl>
    <w:bookmarkEnd w:id="0"/>
    <w:p w:rsid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>На виконання наказу департаменту освіти і науки облдержадміністрації від 22.04.2021 № 183/0/212-21 та наказу закладу від 11.09.2024 № 72 “Про організацію та проведення ІV етапу дослідно-експериментальної роботи за темою “Розроблення та впровадження навчально-методичного забезпечення STEM-освіти в умовах реформування освітньої галузі”, відповідно до плану ІV етапу дослідно-експериментальної роботи, протягом 2024-2025 навчального року в закладі було здійснено комплекс заходів щодо завершення дослідно-експериментальної роботи. У ході реалізації експерименту досягнуто таких результатів: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впроваджено моделі STEM-освіти в освітній процес закладу;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реалізовано науково-педагогічний проєкт “Обласна електронна школа “Віртуальна аерокосмічна школа”;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проведено діагностику рівнів розвитку STEM-компетентностей педагогів та вихованців;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розроблено навчально-методичні комплекси, опубліковано наукові та методичні матеріали;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розроблено та впроваджено в діяльність закладу навчальні програми для гуртків закладів позашкільної освіти;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здійснено аналіз ефективності впроваджених STEM-практик та узагальнено отримані результати;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 xml:space="preserve">підготовлено </w:t>
      </w:r>
      <w:r w:rsidR="00130A89">
        <w:rPr>
          <w:sz w:val="28"/>
          <w:szCs w:val="28"/>
          <w:lang w:val="uk-UA"/>
        </w:rPr>
        <w:t>аналітичну довідку</w:t>
      </w:r>
      <w:r w:rsidRPr="00C04CC2">
        <w:rPr>
          <w:sz w:val="28"/>
          <w:szCs w:val="28"/>
          <w:lang w:val="uk-UA"/>
        </w:rPr>
        <w:t xml:space="preserve"> та висновки щодо подальшого розвитку STEM-освіти в закладі.</w:t>
      </w:r>
    </w:p>
    <w:p w:rsid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З метою завершення дослідно-експериментальної роботи та підведення її підсумків</w:t>
      </w:r>
    </w:p>
    <w:p w:rsid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lastRenderedPageBreak/>
        <w:t>НАКАЗУЮ: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1.</w:t>
      </w:r>
      <w:r w:rsidRPr="00C04CC2">
        <w:rPr>
          <w:sz w:val="28"/>
          <w:szCs w:val="28"/>
          <w:lang w:val="uk-UA"/>
        </w:rPr>
        <w:tab/>
        <w:t>Вважати завершеним ІV (узагальнювальний) етап дослідно-експериментальної роботи за темою “Розроблення та впровадження навчально-методичного забезпечення STEM-освіти в умовах реформування освітньої галузі”.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2.</w:t>
      </w:r>
      <w:r w:rsidRPr="00C04CC2">
        <w:rPr>
          <w:sz w:val="28"/>
          <w:szCs w:val="28"/>
          <w:lang w:val="uk-UA"/>
        </w:rPr>
        <w:tab/>
        <w:t>Завідувачу методичного відділу Гут О.А.:</w:t>
      </w:r>
    </w:p>
    <w:p w:rsidR="00C04CC2" w:rsidRPr="00C04CC2" w:rsidRDefault="00C04CC2" w:rsidP="00C04CC2">
      <w:pPr>
        <w:pStyle w:val="a9"/>
        <w:numPr>
          <w:ilvl w:val="0"/>
          <w:numId w:val="12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4CC2">
        <w:rPr>
          <w:rFonts w:ascii="Times New Roman" w:hAnsi="Times New Roman"/>
          <w:sz w:val="28"/>
          <w:szCs w:val="28"/>
          <w:lang w:val="uk-UA"/>
        </w:rPr>
        <w:t>узагальнити результати дослідно-експериментальної роботи та підготувати підсумков</w:t>
      </w:r>
      <w:r w:rsidR="00130A89">
        <w:rPr>
          <w:rFonts w:ascii="Times New Roman" w:hAnsi="Times New Roman"/>
          <w:sz w:val="28"/>
          <w:szCs w:val="28"/>
          <w:lang w:val="uk-UA"/>
        </w:rPr>
        <w:t>у</w:t>
      </w:r>
      <w:r w:rsidRPr="00C04C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A89">
        <w:rPr>
          <w:rFonts w:ascii="Times New Roman" w:hAnsi="Times New Roman"/>
          <w:sz w:val="28"/>
          <w:szCs w:val="28"/>
          <w:lang w:val="uk-UA"/>
        </w:rPr>
        <w:t>аналітичну довідку (додаток 1)</w:t>
      </w:r>
      <w:r w:rsidRPr="00C04CC2">
        <w:rPr>
          <w:rFonts w:ascii="Times New Roman" w:hAnsi="Times New Roman"/>
          <w:sz w:val="28"/>
          <w:szCs w:val="28"/>
          <w:lang w:val="uk-UA"/>
        </w:rPr>
        <w:t>;</w:t>
      </w:r>
    </w:p>
    <w:p w:rsidR="00C04CC2" w:rsidRPr="00C04CC2" w:rsidRDefault="00130A89" w:rsidP="00130A89">
      <w:pPr>
        <w:pStyle w:val="a9"/>
        <w:numPr>
          <w:ilvl w:val="0"/>
          <w:numId w:val="12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висновками</w:t>
      </w:r>
      <w:r w:rsidR="00C04CC2" w:rsidRPr="00C04C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діяльності закладу у дослідно-експериментальній роботі та</w:t>
      </w:r>
      <w:r w:rsidR="00C04CC2" w:rsidRPr="00C04CC2">
        <w:rPr>
          <w:rFonts w:ascii="Times New Roman" w:hAnsi="Times New Roman"/>
          <w:sz w:val="28"/>
          <w:szCs w:val="28"/>
          <w:lang w:val="uk-UA"/>
        </w:rPr>
        <w:t xml:space="preserve"> рекомендації щодо впровадження результатів дослідження в практику діяльності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взяти участь у Всеукраїнському заході “Ми розвиваємо </w:t>
      </w:r>
      <w:r w:rsidRPr="00130A89">
        <w:rPr>
          <w:rFonts w:ascii="Times New Roman" w:hAnsi="Times New Roman"/>
          <w:sz w:val="28"/>
          <w:szCs w:val="28"/>
          <w:lang w:val="uk-UA"/>
        </w:rPr>
        <w:t>STEM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="00C04CC2" w:rsidRPr="00C04CC2">
        <w:rPr>
          <w:rFonts w:ascii="Times New Roman" w:hAnsi="Times New Roman"/>
          <w:sz w:val="28"/>
          <w:szCs w:val="28"/>
          <w:lang w:val="uk-UA"/>
        </w:rPr>
        <w:t>;</w:t>
      </w:r>
    </w:p>
    <w:p w:rsidR="00C04CC2" w:rsidRPr="00C04CC2" w:rsidRDefault="00C04CC2" w:rsidP="00C04CC2">
      <w:pPr>
        <w:pStyle w:val="a9"/>
        <w:numPr>
          <w:ilvl w:val="0"/>
          <w:numId w:val="12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4CC2">
        <w:rPr>
          <w:rFonts w:ascii="Times New Roman" w:hAnsi="Times New Roman"/>
          <w:sz w:val="28"/>
          <w:szCs w:val="28"/>
          <w:lang w:val="uk-UA"/>
        </w:rPr>
        <w:t>забезпечити розміщення матеріалів звіту на сайті закладу та в соціальних мережах.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3.</w:t>
      </w:r>
      <w:r w:rsidRPr="00C04CC2">
        <w:rPr>
          <w:sz w:val="28"/>
          <w:szCs w:val="28"/>
          <w:lang w:val="uk-UA"/>
        </w:rPr>
        <w:tab/>
        <w:t>Членам творчої групи, методистам, керівникам гуртків:</w:t>
      </w:r>
    </w:p>
    <w:p w:rsidR="00C04CC2" w:rsidRPr="00C04CC2" w:rsidRDefault="00C04CC2" w:rsidP="00C04CC2">
      <w:pPr>
        <w:pStyle w:val="a9"/>
        <w:numPr>
          <w:ilvl w:val="0"/>
          <w:numId w:val="1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4CC2">
        <w:rPr>
          <w:rFonts w:ascii="Times New Roman" w:hAnsi="Times New Roman"/>
          <w:sz w:val="28"/>
          <w:szCs w:val="28"/>
          <w:lang w:val="uk-UA"/>
        </w:rPr>
        <w:t>продовжити роботу з поширення напрацьованих STEM-практик серед педагогічної спільноти області;</w:t>
      </w:r>
    </w:p>
    <w:p w:rsidR="00C04CC2" w:rsidRPr="00C04CC2" w:rsidRDefault="00C04CC2" w:rsidP="00C04CC2">
      <w:pPr>
        <w:pStyle w:val="a9"/>
        <w:numPr>
          <w:ilvl w:val="0"/>
          <w:numId w:val="1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4CC2">
        <w:rPr>
          <w:rFonts w:ascii="Times New Roman" w:hAnsi="Times New Roman"/>
          <w:sz w:val="28"/>
          <w:szCs w:val="28"/>
          <w:lang w:val="uk-UA"/>
        </w:rPr>
        <w:t>підготувати виступи, публікації, презентаційні матеріали для участі в науково-практичних конференціях, семінарах, конкурсах методичних розробок.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4.</w:t>
      </w:r>
      <w:r w:rsidRPr="00C04CC2">
        <w:rPr>
          <w:sz w:val="28"/>
          <w:szCs w:val="28"/>
          <w:lang w:val="uk-UA"/>
        </w:rPr>
        <w:tab/>
        <w:t>Надіслати підсумкові матеріали до департаменту освіти і науки облдержадміністрації та КЗВО “Дніпровська академія неперервної освіти” ДОР до 30 червня 2025 року.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5.</w:t>
      </w:r>
      <w:r w:rsidRPr="00C04CC2">
        <w:rPr>
          <w:sz w:val="28"/>
          <w:szCs w:val="28"/>
          <w:lang w:val="uk-UA"/>
        </w:rPr>
        <w:tab/>
        <w:t>Контроль за виконанням наказу залишаю за собою.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Директ</w:t>
      </w:r>
      <w:r>
        <w:rPr>
          <w:sz w:val="28"/>
          <w:szCs w:val="28"/>
          <w:lang w:val="uk-UA"/>
        </w:rPr>
        <w:t>ор КЗПО “ДОЦНТТ та ІТУМ” ДОР”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>Людмила ВОЛКОВА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30A89" w:rsidRPr="00C04CC2" w:rsidRDefault="00130A89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>Додаток 1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 xml:space="preserve">до наказу КЗПО 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>“ДОЦНТТ та ІТУМ” ДОР”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06602">
        <w:rPr>
          <w:sz w:val="28"/>
          <w:szCs w:val="28"/>
          <w:lang w:val="uk-UA"/>
        </w:rPr>
        <w:t>від 08.07.2025 № 88</w:t>
      </w:r>
      <w:bookmarkStart w:id="1" w:name="_GoBack"/>
      <w:bookmarkEnd w:id="1"/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C04CC2">
        <w:rPr>
          <w:b/>
          <w:sz w:val="28"/>
          <w:szCs w:val="28"/>
          <w:lang w:val="uk-UA"/>
        </w:rPr>
        <w:t>АНАЛІТИЧНА ДОВІДКА</w:t>
      </w:r>
    </w:p>
    <w:p w:rsidR="00C04CC2" w:rsidRPr="00C04CC2" w:rsidRDefault="00C04CC2" w:rsidP="00C04CC2">
      <w:pPr>
        <w:tabs>
          <w:tab w:val="left" w:pos="851"/>
        </w:tabs>
        <w:jc w:val="center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за результатами IV етапу дослідно-експериментальної роботи з теми:</w:t>
      </w:r>
    </w:p>
    <w:p w:rsidR="00C04CC2" w:rsidRPr="00C04CC2" w:rsidRDefault="00C04CC2" w:rsidP="00C04CC2">
      <w:pPr>
        <w:tabs>
          <w:tab w:val="left" w:pos="851"/>
        </w:tabs>
        <w:jc w:val="center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“Науково-методичні засади впровадження STEM-освіти в систему позашкільної освіти”</w:t>
      </w: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77931">
        <w:rPr>
          <w:sz w:val="28"/>
          <w:szCs w:val="28"/>
          <w:lang w:val="uk-UA"/>
        </w:rPr>
        <w:t>Протягом 2024/2025</w:t>
      </w:r>
      <w:r w:rsidRPr="00C04CC2">
        <w:rPr>
          <w:sz w:val="28"/>
          <w:szCs w:val="28"/>
          <w:lang w:val="uk-UA"/>
        </w:rPr>
        <w:t xml:space="preserve"> навчального року КЗПО “ДОЦНТТ та ІТУМ” ДОР” здійснював IV етап дослідно-експериментальної роботи – узагальнення результатів впровадження STEM-підходу в освітній процес. У роботі брали участь педагогічні працівники, вихованці гуртків технічного та інформаційного напрямів, методисти закладу.</w:t>
      </w:r>
    </w:p>
    <w:p w:rsidR="00B11215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>Метою IV етапу дослідно-експериментальної роботи було вивчення ефективності впровадження STEM-освіти в освітній процес закладу та оцінка рівня сформованості STEM-компетентностей у здобувачів освіти.</w:t>
      </w:r>
    </w:p>
    <w:p w:rsid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Результати оцінювання STEM-компетентностей</w:t>
      </w:r>
    </w:p>
    <w:p w:rsid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1.</w:t>
      </w:r>
      <w:r w:rsidRPr="00C04CC2">
        <w:rPr>
          <w:sz w:val="28"/>
          <w:szCs w:val="28"/>
          <w:lang w:val="uk-UA"/>
        </w:rPr>
        <w:tab/>
        <w:t>Педагогічні працівники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Рівень сформованості STEM-компетентностей педагогів:</w:t>
      </w:r>
    </w:p>
    <w:p w:rsidR="00B11215" w:rsidRPr="00B11215" w:rsidRDefault="00262742" w:rsidP="00157289">
      <w:pPr>
        <w:ind w:left="113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•</w:t>
      </w:r>
      <w:r>
        <w:rPr>
          <w:sz w:val="28"/>
          <w:szCs w:val="28"/>
          <w:lang w:val="uk-UA"/>
        </w:rPr>
        <w:tab/>
      </w:r>
      <w:r w:rsidR="00B11215" w:rsidRPr="00B11215">
        <w:rPr>
          <w:sz w:val="28"/>
          <w:szCs w:val="28"/>
          <w:lang w:val="uk-UA" w:eastAsia="uk-UA"/>
        </w:rPr>
        <w:t>Низький – 4 особи</w:t>
      </w:r>
    </w:p>
    <w:p w:rsidR="00B11215" w:rsidRPr="00B11215" w:rsidRDefault="00B11215" w:rsidP="00157289">
      <w:pPr>
        <w:ind w:left="1134"/>
        <w:jc w:val="both"/>
        <w:rPr>
          <w:sz w:val="28"/>
          <w:szCs w:val="28"/>
          <w:lang w:val="uk-UA" w:eastAsia="uk-UA"/>
        </w:rPr>
      </w:pPr>
      <w:r w:rsidRPr="00B11215">
        <w:rPr>
          <w:sz w:val="28"/>
          <w:szCs w:val="28"/>
          <w:lang w:val="uk-UA" w:eastAsia="uk-UA"/>
        </w:rPr>
        <w:t>•</w:t>
      </w:r>
      <w:r w:rsidRPr="00B11215">
        <w:rPr>
          <w:sz w:val="28"/>
          <w:szCs w:val="28"/>
          <w:lang w:val="uk-UA" w:eastAsia="uk-UA"/>
        </w:rPr>
        <w:tab/>
        <w:t>Середній – 9 осіб</w:t>
      </w:r>
    </w:p>
    <w:p w:rsidR="00B11215" w:rsidRPr="00B11215" w:rsidRDefault="00B11215" w:rsidP="00157289">
      <w:pPr>
        <w:ind w:left="1134"/>
        <w:jc w:val="both"/>
        <w:rPr>
          <w:sz w:val="28"/>
          <w:szCs w:val="28"/>
          <w:lang w:val="uk-UA" w:eastAsia="uk-UA"/>
        </w:rPr>
      </w:pPr>
      <w:r w:rsidRPr="00B11215">
        <w:rPr>
          <w:sz w:val="28"/>
          <w:szCs w:val="28"/>
          <w:lang w:val="uk-UA" w:eastAsia="uk-UA"/>
        </w:rPr>
        <w:t>•</w:t>
      </w:r>
      <w:r w:rsidRPr="00B11215">
        <w:rPr>
          <w:sz w:val="28"/>
          <w:szCs w:val="28"/>
          <w:lang w:val="uk-UA" w:eastAsia="uk-UA"/>
        </w:rPr>
        <w:tab/>
        <w:t>Достатній – 21 особа</w:t>
      </w:r>
    </w:p>
    <w:p w:rsidR="00B11215" w:rsidRPr="00B11215" w:rsidRDefault="00B11215" w:rsidP="00157289">
      <w:pPr>
        <w:ind w:left="1134"/>
        <w:jc w:val="both"/>
        <w:rPr>
          <w:sz w:val="28"/>
          <w:szCs w:val="28"/>
          <w:lang w:val="uk-UA" w:eastAsia="uk-UA"/>
        </w:rPr>
      </w:pPr>
      <w:r w:rsidRPr="00B11215">
        <w:rPr>
          <w:sz w:val="28"/>
          <w:szCs w:val="28"/>
          <w:lang w:val="uk-UA" w:eastAsia="uk-UA"/>
        </w:rPr>
        <w:t>•</w:t>
      </w:r>
      <w:r w:rsidRPr="00B11215">
        <w:rPr>
          <w:sz w:val="28"/>
          <w:szCs w:val="28"/>
          <w:lang w:val="uk-UA" w:eastAsia="uk-UA"/>
        </w:rPr>
        <w:tab/>
        <w:t>Високий – 5 осіб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rFonts w:ascii="Segoe UI Symbol" w:hAnsi="Segoe UI Symbol" w:cs="Segoe UI Symbol"/>
          <w:sz w:val="28"/>
          <w:szCs w:val="28"/>
          <w:lang w:val="uk-UA"/>
        </w:rPr>
        <w:t>📊</w:t>
      </w:r>
      <w:r w:rsidRPr="00C04CC2">
        <w:rPr>
          <w:sz w:val="28"/>
          <w:szCs w:val="28"/>
          <w:lang w:val="uk-UA"/>
        </w:rPr>
        <w:t xml:space="preserve"> На діаграмі зліва видно, що більшість педагогів мають достатній рівень STEM-компетентностей, що свідчить про успішне професійне зростання в умовах експериментальної діяльності.</w:t>
      </w:r>
    </w:p>
    <w:p w:rsid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2. Вихованці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Рівень сформованості STEM-компетентностей вихованців:</w:t>
      </w:r>
    </w:p>
    <w:p w:rsidR="00B11215" w:rsidRP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4CC2" w:rsidRPr="00C04CC2">
        <w:rPr>
          <w:sz w:val="28"/>
          <w:szCs w:val="28"/>
          <w:lang w:val="uk-UA"/>
        </w:rPr>
        <w:t>•</w:t>
      </w:r>
      <w:r w:rsidR="00C04CC2" w:rsidRPr="00C04CC2">
        <w:rPr>
          <w:sz w:val="28"/>
          <w:szCs w:val="28"/>
          <w:lang w:val="uk-UA"/>
        </w:rPr>
        <w:tab/>
      </w:r>
      <w:r w:rsidRPr="00B11215">
        <w:rPr>
          <w:sz w:val="28"/>
          <w:szCs w:val="28"/>
          <w:lang w:val="uk-UA"/>
        </w:rPr>
        <w:t>Низький – 10%</w:t>
      </w:r>
    </w:p>
    <w:p w:rsidR="00B11215" w:rsidRP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11215">
        <w:rPr>
          <w:sz w:val="28"/>
          <w:szCs w:val="28"/>
          <w:lang w:val="uk-UA"/>
        </w:rPr>
        <w:t>•</w:t>
      </w:r>
      <w:r w:rsidRPr="00B11215">
        <w:rPr>
          <w:sz w:val="28"/>
          <w:szCs w:val="28"/>
          <w:lang w:val="uk-UA"/>
        </w:rPr>
        <w:tab/>
        <w:t>Середній – 16%</w:t>
      </w:r>
    </w:p>
    <w:p w:rsidR="00B11215" w:rsidRP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11215">
        <w:rPr>
          <w:sz w:val="28"/>
          <w:szCs w:val="28"/>
          <w:lang w:val="uk-UA"/>
        </w:rPr>
        <w:t>•</w:t>
      </w:r>
      <w:r w:rsidRPr="00B11215">
        <w:rPr>
          <w:sz w:val="28"/>
          <w:szCs w:val="28"/>
          <w:lang w:val="uk-UA"/>
        </w:rPr>
        <w:tab/>
        <w:t xml:space="preserve">Достатній – 62% </w:t>
      </w:r>
    </w:p>
    <w:p w:rsidR="00B11215" w:rsidRDefault="00B11215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11215">
        <w:rPr>
          <w:sz w:val="28"/>
          <w:szCs w:val="28"/>
          <w:lang w:val="uk-UA"/>
        </w:rPr>
        <w:t>•</w:t>
      </w:r>
      <w:r w:rsidRPr="00B11215">
        <w:rPr>
          <w:sz w:val="28"/>
          <w:szCs w:val="28"/>
          <w:lang w:val="uk-UA"/>
        </w:rPr>
        <w:tab/>
        <w:t>Високий – 12%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rFonts w:ascii="Segoe UI Symbol" w:hAnsi="Segoe UI Symbol" w:cs="Segoe UI Symbol"/>
          <w:sz w:val="28"/>
          <w:szCs w:val="28"/>
          <w:lang w:val="uk-UA"/>
        </w:rPr>
        <w:t>📊</w:t>
      </w:r>
      <w:r w:rsidRPr="00C04CC2">
        <w:rPr>
          <w:sz w:val="28"/>
          <w:szCs w:val="28"/>
          <w:lang w:val="uk-UA"/>
        </w:rPr>
        <w:t xml:space="preserve"> На діаграмі справа видно, що значна частина вихованців також демонструє достатній рівень компетентностей, що свідчить про ефективність педагогічних стратегій у STEM-напрямі.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noProof/>
        </w:rPr>
        <w:lastRenderedPageBreak/>
        <w:drawing>
          <wp:inline distT="0" distB="0" distL="0" distR="0" wp14:anchorId="1C3182C5" wp14:editId="32727F68">
            <wp:extent cx="5760085" cy="1973362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97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157289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4CC2" w:rsidRPr="00C04CC2">
        <w:rPr>
          <w:sz w:val="28"/>
          <w:szCs w:val="28"/>
          <w:lang w:val="uk-UA"/>
        </w:rPr>
        <w:t>Ключові досягнення: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Актуалізовано освітні програми з урахуванням STEM-підходу.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 xml:space="preserve">Проведено понад 35 практико-орієнтованих заходів (майстер-класи, </w:t>
      </w:r>
      <w:proofErr w:type="spellStart"/>
      <w:r w:rsidRPr="00C04CC2">
        <w:rPr>
          <w:sz w:val="28"/>
          <w:szCs w:val="28"/>
          <w:lang w:val="uk-UA"/>
        </w:rPr>
        <w:t>квести</w:t>
      </w:r>
      <w:proofErr w:type="spellEnd"/>
      <w:r w:rsidRPr="00C04CC2">
        <w:rPr>
          <w:sz w:val="28"/>
          <w:szCs w:val="28"/>
          <w:lang w:val="uk-UA"/>
        </w:rPr>
        <w:t>, STEM-дні).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Забезпечено міжпредметну інтеграцію в гуртковій роботі.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Створено дидактичні матеріали та методичні рекомендації.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 xml:space="preserve">Упроваджено </w:t>
      </w:r>
      <w:proofErr w:type="spellStart"/>
      <w:r w:rsidRPr="00C04CC2">
        <w:rPr>
          <w:sz w:val="28"/>
          <w:szCs w:val="28"/>
          <w:lang w:val="uk-UA"/>
        </w:rPr>
        <w:t>проєктну</w:t>
      </w:r>
      <w:proofErr w:type="spellEnd"/>
      <w:r w:rsidRPr="00C04CC2">
        <w:rPr>
          <w:sz w:val="28"/>
          <w:szCs w:val="28"/>
          <w:lang w:val="uk-UA"/>
        </w:rPr>
        <w:t xml:space="preserve"> діяльність на основі STEM-підходів.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Створено творчі проєкти та макети з використанням технологій 3D-друку, робототехніки, мікроконтролерів.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Високі результати на конкурсах, змаганнях та фестивалях науково-технічного спрямування.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157289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11215">
        <w:rPr>
          <w:sz w:val="28"/>
          <w:szCs w:val="28"/>
          <w:lang w:val="uk-UA"/>
        </w:rPr>
        <w:t>Але виникають і деякі п</w:t>
      </w:r>
      <w:r w:rsidR="00C04CC2" w:rsidRPr="00C04CC2">
        <w:rPr>
          <w:sz w:val="28"/>
          <w:szCs w:val="28"/>
          <w:lang w:val="uk-UA"/>
        </w:rPr>
        <w:t>роблемні моменти: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Не всі педагоги готові активно впроваджувати STEM-методики через недостатній рівень цифрової компетентності.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•</w:t>
      </w:r>
      <w:r w:rsidRPr="00C04CC2">
        <w:rPr>
          <w:sz w:val="28"/>
          <w:szCs w:val="28"/>
          <w:lang w:val="uk-UA"/>
        </w:rPr>
        <w:tab/>
        <w:t>Обмежене матеріально-технічне забезпечення гальмує реалізацію деяких ініціатив.</w:t>
      </w:r>
    </w:p>
    <w:p w:rsidR="00157289" w:rsidRDefault="00157289" w:rsidP="00157289">
      <w:pPr>
        <w:ind w:firstLine="708"/>
        <w:jc w:val="both"/>
        <w:rPr>
          <w:sz w:val="28"/>
          <w:lang w:val="uk-UA"/>
        </w:rPr>
      </w:pPr>
    </w:p>
    <w:p w:rsidR="00B11215" w:rsidRPr="00B11215" w:rsidRDefault="00B11215" w:rsidP="00157289">
      <w:pPr>
        <w:ind w:firstLine="708"/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Упродовж останніх років STEM-освіта впевнено інтегрується в систему позашкільної освіти України. Спостерігається стабільне зростання кількості гуртків, програм і заходів STEM-напряму. Це пов’язано з актуальністю підготовки молоді до викликів цифрової економіки та технічного прогресу.</w:t>
      </w:r>
    </w:p>
    <w:p w:rsidR="00B11215" w:rsidRPr="00B11215" w:rsidRDefault="00B11215" w:rsidP="00157289">
      <w:pPr>
        <w:ind w:firstLine="708"/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STEM-напрям є пріоритетним у діяльності закладу, оскільки забезпечує умови для розвитку технічного мислення, інженерної культури, конструкторських та дослідницьких здібностей учнівської молоді.</w:t>
      </w:r>
    </w:p>
    <w:p w:rsidR="00157289" w:rsidRDefault="00157289" w:rsidP="00157289">
      <w:pPr>
        <w:jc w:val="both"/>
        <w:rPr>
          <w:b/>
          <w:bCs/>
          <w:sz w:val="28"/>
          <w:lang w:val="uk-UA"/>
        </w:rPr>
      </w:pPr>
    </w:p>
    <w:p w:rsidR="00B11215" w:rsidRPr="00B11215" w:rsidRDefault="00B11215" w:rsidP="00157289">
      <w:pPr>
        <w:jc w:val="both"/>
        <w:rPr>
          <w:sz w:val="28"/>
          <w:lang w:val="uk-UA"/>
        </w:rPr>
      </w:pPr>
      <w:r w:rsidRPr="00B11215">
        <w:rPr>
          <w:b/>
          <w:bCs/>
          <w:sz w:val="28"/>
          <w:lang w:val="uk-UA"/>
        </w:rPr>
        <w:t>П</w:t>
      </w:r>
      <w:r w:rsidR="00157289">
        <w:rPr>
          <w:b/>
          <w:bCs/>
          <w:sz w:val="28"/>
          <w:lang w:val="uk-UA"/>
        </w:rPr>
        <w:t>ротягом звітного періоду ми можемо спостерігати такі п</w:t>
      </w:r>
      <w:r w:rsidRPr="00B11215">
        <w:rPr>
          <w:b/>
          <w:bCs/>
          <w:sz w:val="28"/>
          <w:lang w:val="uk-UA"/>
        </w:rPr>
        <w:t>озитивні тенденції:</w:t>
      </w:r>
    </w:p>
    <w:p w:rsidR="00B11215" w:rsidRPr="00B11215" w:rsidRDefault="00B11215" w:rsidP="00157289">
      <w:pPr>
        <w:numPr>
          <w:ilvl w:val="0"/>
          <w:numId w:val="14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lastRenderedPageBreak/>
        <w:t>Збільшення кількості гуртків із робототехніки, 3D-моделювання, інженерного моделювання.</w:t>
      </w:r>
    </w:p>
    <w:p w:rsidR="00B11215" w:rsidRPr="00B11215" w:rsidRDefault="00B11215" w:rsidP="00157289">
      <w:pPr>
        <w:numPr>
          <w:ilvl w:val="0"/>
          <w:numId w:val="14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Залучення учнів до дослідницьких та практико-орієнтованих STEM-заходів.</w:t>
      </w:r>
    </w:p>
    <w:p w:rsidR="00B11215" w:rsidRPr="00B11215" w:rsidRDefault="00B11215" w:rsidP="00157289">
      <w:pPr>
        <w:numPr>
          <w:ilvl w:val="0"/>
          <w:numId w:val="14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Проведення конкурсів, хакатонів, фестивалів та тижнів STEM-освіти.</w:t>
      </w:r>
    </w:p>
    <w:p w:rsidR="00B11215" w:rsidRPr="00B11215" w:rsidRDefault="00B11215" w:rsidP="00157289">
      <w:pPr>
        <w:numPr>
          <w:ilvl w:val="0"/>
          <w:numId w:val="14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Розвиток міжвідомчого партнерства (ЗПО + ЗЗСО, ВНЗ, бізнес, ІТ-компанії).</w:t>
      </w:r>
    </w:p>
    <w:p w:rsidR="00B11215" w:rsidRPr="00B11215" w:rsidRDefault="00B11215" w:rsidP="00157289">
      <w:pPr>
        <w:numPr>
          <w:ilvl w:val="0"/>
          <w:numId w:val="14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 xml:space="preserve">Розширення навчально-методичної бази (в </w:t>
      </w:r>
      <w:proofErr w:type="spellStart"/>
      <w:r w:rsidRPr="00B11215">
        <w:rPr>
          <w:sz w:val="28"/>
          <w:lang w:val="uk-UA"/>
        </w:rPr>
        <w:t>т.ч</w:t>
      </w:r>
      <w:proofErr w:type="spellEnd"/>
      <w:r w:rsidRPr="00B11215">
        <w:rPr>
          <w:sz w:val="28"/>
          <w:lang w:val="uk-UA"/>
        </w:rPr>
        <w:t>. дистанційної).</w:t>
      </w:r>
    </w:p>
    <w:p w:rsidR="00157289" w:rsidRDefault="00157289" w:rsidP="00157289">
      <w:pPr>
        <w:rPr>
          <w:b/>
          <w:sz w:val="28"/>
          <w:lang w:val="uk-UA"/>
        </w:rPr>
      </w:pPr>
    </w:p>
    <w:p w:rsidR="00B11215" w:rsidRPr="00B11215" w:rsidRDefault="00157289" w:rsidP="0015728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 останній період дослідно-експериментальної роботи</w:t>
      </w:r>
      <w:r w:rsidR="00B11215" w:rsidRPr="00B11215">
        <w:rPr>
          <w:b/>
          <w:sz w:val="28"/>
          <w:lang w:val="uk-UA"/>
        </w:rPr>
        <w:t xml:space="preserve"> було здійснено:</w:t>
      </w:r>
    </w:p>
    <w:p w:rsidR="00B11215" w:rsidRPr="00B11215" w:rsidRDefault="00B11215" w:rsidP="0015728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реалізацію IV етапу дослідно-ек</w:t>
      </w:r>
      <w:r w:rsidR="00157289">
        <w:rPr>
          <w:sz w:val="28"/>
          <w:lang w:val="uk-UA"/>
        </w:rPr>
        <w:t>спериментальної роботи з теми: “</w:t>
      </w:r>
      <w:r w:rsidRPr="00B11215">
        <w:rPr>
          <w:sz w:val="28"/>
          <w:lang w:val="uk-UA"/>
        </w:rPr>
        <w:t>Розроблення та впровадження навчально-методичного забезпечення STEM-освіти в умова</w:t>
      </w:r>
      <w:r w:rsidR="00157289">
        <w:rPr>
          <w:sz w:val="28"/>
          <w:lang w:val="uk-UA"/>
        </w:rPr>
        <w:t>х реформування освітньої галузі”</w:t>
      </w:r>
      <w:r w:rsidRPr="00B11215">
        <w:rPr>
          <w:sz w:val="28"/>
          <w:lang w:val="uk-UA"/>
        </w:rPr>
        <w:t>;</w:t>
      </w:r>
    </w:p>
    <w:p w:rsidR="00B11215" w:rsidRPr="00B11215" w:rsidRDefault="00B11215" w:rsidP="0015728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оновлення навчальних програм і змісту занять відповідно до STEM-орієнтованих підходів;</w:t>
      </w:r>
    </w:p>
    <w:p w:rsidR="00B11215" w:rsidRPr="00B11215" w:rsidRDefault="00B11215" w:rsidP="0015728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 xml:space="preserve">проведення понад 20 тематичних заходів, майстер-класів, змагань і </w:t>
      </w:r>
      <w:proofErr w:type="spellStart"/>
      <w:r w:rsidRPr="00B11215">
        <w:rPr>
          <w:sz w:val="28"/>
          <w:lang w:val="uk-UA"/>
        </w:rPr>
        <w:t>воркшопів</w:t>
      </w:r>
      <w:proofErr w:type="spellEnd"/>
      <w:r w:rsidRPr="00B11215">
        <w:rPr>
          <w:sz w:val="28"/>
          <w:lang w:val="uk-UA"/>
        </w:rPr>
        <w:t xml:space="preserve"> із використанням STEM-технологій (робототехніка, 3D-моделювання, конструювання, аерокосмічна тематика тощо);</w:t>
      </w:r>
    </w:p>
    <w:p w:rsidR="00B11215" w:rsidRPr="00B11215" w:rsidRDefault="00B11215" w:rsidP="0015728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 xml:space="preserve">проведено понад 35 практико-орієнтованих заходів (майстер-класи, </w:t>
      </w:r>
      <w:proofErr w:type="spellStart"/>
      <w:r w:rsidRPr="00B11215">
        <w:rPr>
          <w:sz w:val="28"/>
          <w:lang w:val="uk-UA"/>
        </w:rPr>
        <w:t>воркшопи</w:t>
      </w:r>
      <w:proofErr w:type="spellEnd"/>
      <w:r w:rsidRPr="00B11215">
        <w:rPr>
          <w:sz w:val="28"/>
          <w:lang w:val="uk-UA"/>
        </w:rPr>
        <w:t xml:space="preserve">, </w:t>
      </w:r>
      <w:proofErr w:type="spellStart"/>
      <w:r w:rsidRPr="00B11215">
        <w:rPr>
          <w:sz w:val="28"/>
          <w:lang w:val="uk-UA"/>
        </w:rPr>
        <w:t>квести</w:t>
      </w:r>
      <w:proofErr w:type="spellEnd"/>
      <w:r w:rsidRPr="00B11215">
        <w:rPr>
          <w:sz w:val="28"/>
          <w:lang w:val="uk-UA"/>
        </w:rPr>
        <w:t xml:space="preserve">, STEM-дні, STEM-тижні, інші заходи) </w:t>
      </w:r>
    </w:p>
    <w:p w:rsidR="00B11215" w:rsidRPr="00B11215" w:rsidRDefault="00B11215" w:rsidP="0015728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залучення педагогів закладу до науково-практичних конференцій, фахових обговорень, методичних семінарів і курсів підвищення кваліфікації з тематики STEM;</w:t>
      </w:r>
    </w:p>
    <w:p w:rsidR="00B11215" w:rsidRPr="00B11215" w:rsidRDefault="00B11215" w:rsidP="0015728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посилення матеріально-технічної бази за рахунок сучасного обладнання: 3D-принтери, мікроконтролери, набори робототехніки, лабораторні комплекти тощо.</w:t>
      </w:r>
    </w:p>
    <w:p w:rsidR="00B11215" w:rsidRPr="00B11215" w:rsidRDefault="00B11215" w:rsidP="00157289">
      <w:pPr>
        <w:ind w:firstLine="360"/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В освітньому процесі впро</w:t>
      </w:r>
      <w:r w:rsidR="00157289">
        <w:rPr>
          <w:sz w:val="28"/>
          <w:lang w:val="uk-UA"/>
        </w:rPr>
        <w:t xml:space="preserve">ваджуються </w:t>
      </w:r>
      <w:proofErr w:type="spellStart"/>
      <w:r w:rsidR="00157289">
        <w:rPr>
          <w:sz w:val="28"/>
          <w:lang w:val="uk-UA"/>
        </w:rPr>
        <w:t>проєктні</w:t>
      </w:r>
      <w:proofErr w:type="spellEnd"/>
      <w:r w:rsidR="00157289">
        <w:rPr>
          <w:sz w:val="28"/>
          <w:lang w:val="uk-UA"/>
        </w:rPr>
        <w:t xml:space="preserve"> технології, </w:t>
      </w:r>
      <w:r w:rsidRPr="00B11215">
        <w:rPr>
          <w:sz w:val="28"/>
          <w:lang w:val="uk-UA"/>
        </w:rPr>
        <w:t xml:space="preserve">дослідницький підхід, </w:t>
      </w:r>
      <w:proofErr w:type="spellStart"/>
      <w:r w:rsidRPr="00B11215">
        <w:rPr>
          <w:sz w:val="28"/>
          <w:lang w:val="uk-UA"/>
        </w:rPr>
        <w:t>міждисциплінарність</w:t>
      </w:r>
      <w:proofErr w:type="spellEnd"/>
      <w:r w:rsidRPr="00B11215">
        <w:rPr>
          <w:sz w:val="28"/>
          <w:lang w:val="uk-UA"/>
        </w:rPr>
        <w:t>, що сприяє розвитку ключових компетентностей здобувачів освіти та підвищенню мотивації до навчання.</w:t>
      </w:r>
    </w:p>
    <w:p w:rsidR="00B11215" w:rsidRPr="00B11215" w:rsidRDefault="00157289" w:rsidP="00157289">
      <w:pPr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Ми зіштовхнулись з такими п</w:t>
      </w:r>
      <w:r w:rsidR="00B11215" w:rsidRPr="00B11215">
        <w:rPr>
          <w:b/>
          <w:bCs/>
          <w:sz w:val="28"/>
          <w:lang w:val="uk-UA"/>
        </w:rPr>
        <w:t>роблем</w:t>
      </w:r>
      <w:r>
        <w:rPr>
          <w:b/>
          <w:bCs/>
          <w:sz w:val="28"/>
          <w:lang w:val="uk-UA"/>
        </w:rPr>
        <w:t>ам</w:t>
      </w:r>
      <w:r w:rsidR="00B11215" w:rsidRPr="00B11215">
        <w:rPr>
          <w:b/>
          <w:bCs/>
          <w:sz w:val="28"/>
          <w:lang w:val="uk-UA"/>
        </w:rPr>
        <w:t>и та виклик</w:t>
      </w:r>
      <w:r>
        <w:rPr>
          <w:b/>
          <w:bCs/>
          <w:sz w:val="28"/>
          <w:lang w:val="uk-UA"/>
        </w:rPr>
        <w:t>ам</w:t>
      </w:r>
      <w:r w:rsidR="00B11215" w:rsidRPr="00B11215">
        <w:rPr>
          <w:b/>
          <w:bCs/>
          <w:sz w:val="28"/>
          <w:lang w:val="uk-UA"/>
        </w:rPr>
        <w:t>и:</w:t>
      </w:r>
    </w:p>
    <w:p w:rsidR="00B11215" w:rsidRPr="00B11215" w:rsidRDefault="00B11215" w:rsidP="00157289">
      <w:pPr>
        <w:numPr>
          <w:ilvl w:val="0"/>
          <w:numId w:val="15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Обмежене матеріально-технічне забезпечення для створення STEM-лабораторій.</w:t>
      </w:r>
    </w:p>
    <w:p w:rsidR="00B11215" w:rsidRPr="00B11215" w:rsidRDefault="00B11215" w:rsidP="00157289">
      <w:pPr>
        <w:numPr>
          <w:ilvl w:val="0"/>
          <w:numId w:val="15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Недостатня інтеграція інновацій в традиційні форми роботи.</w:t>
      </w:r>
      <w:r w:rsidRPr="00B11215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B11215">
        <w:rPr>
          <w:sz w:val="28"/>
          <w:lang w:val="uk-UA"/>
        </w:rPr>
        <w:t>потреба в розширенні технічного ресурсу в умовах зростання кількості охочих до STEM-гуртків;</w:t>
      </w:r>
    </w:p>
    <w:p w:rsidR="00B11215" w:rsidRPr="00B11215" w:rsidRDefault="00B11215" w:rsidP="00157289">
      <w:pPr>
        <w:numPr>
          <w:ilvl w:val="0"/>
          <w:numId w:val="15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Необхідність у підготовці кадрів з високим рівнем цифрової грамотності та інженерного мислення.</w:t>
      </w:r>
    </w:p>
    <w:p w:rsidR="00B11215" w:rsidRPr="00B11215" w:rsidRDefault="00B11215" w:rsidP="00157289">
      <w:pPr>
        <w:numPr>
          <w:ilvl w:val="0"/>
          <w:numId w:val="15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Важливість створення індивідуальних освітніх траєкторій для обдарованих дітей у сфері технічної творчості.</w:t>
      </w:r>
    </w:p>
    <w:p w:rsidR="00B11215" w:rsidRPr="00B11215" w:rsidRDefault="00B11215" w:rsidP="00157289">
      <w:pPr>
        <w:jc w:val="both"/>
        <w:rPr>
          <w:sz w:val="28"/>
          <w:lang w:val="uk-UA"/>
        </w:rPr>
      </w:pPr>
      <w:r w:rsidRPr="00B11215">
        <w:rPr>
          <w:b/>
          <w:bCs/>
          <w:sz w:val="28"/>
          <w:lang w:val="uk-UA"/>
        </w:rPr>
        <w:t>Динаміка за останні 4 роки:</w:t>
      </w:r>
    </w:p>
    <w:p w:rsidR="00B11215" w:rsidRPr="00B11215" w:rsidRDefault="00B11215" w:rsidP="00157289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Кількість учнів, залучених до STEM-напрямів, зросла на 20–30% у більшості гуртків.</w:t>
      </w:r>
    </w:p>
    <w:p w:rsidR="00B11215" w:rsidRPr="00B11215" w:rsidRDefault="00B11215" w:rsidP="00157289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lastRenderedPageBreak/>
        <w:t>Понад 90% гуртків мають STEM-напрям.</w:t>
      </w:r>
    </w:p>
    <w:p w:rsidR="00B11215" w:rsidRDefault="00B11215" w:rsidP="00157289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З’явилися нові заходи за напрямом STEM.</w:t>
      </w:r>
    </w:p>
    <w:p w:rsidR="00B12872" w:rsidRPr="00B11215" w:rsidRDefault="00B12872" w:rsidP="00B12872">
      <w:pPr>
        <w:ind w:left="720"/>
        <w:jc w:val="both"/>
        <w:rPr>
          <w:sz w:val="28"/>
          <w:lang w:val="uk-UA"/>
        </w:rPr>
      </w:pPr>
    </w:p>
    <w:p w:rsidR="00B11215" w:rsidRPr="00B12872" w:rsidRDefault="00B11215" w:rsidP="00B12872">
      <w:pPr>
        <w:pStyle w:val="a9"/>
        <w:numPr>
          <w:ilvl w:val="0"/>
          <w:numId w:val="20"/>
        </w:numPr>
        <w:outlineLvl w:val="2"/>
        <w:rPr>
          <w:rFonts w:ascii="Times New Roman" w:hAnsi="Times New Roman"/>
          <w:b/>
          <w:bCs/>
          <w:sz w:val="28"/>
          <w:szCs w:val="27"/>
          <w:lang w:val="uk-UA"/>
        </w:rPr>
      </w:pP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Залучення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 xml:space="preserve"> </w:t>
      </w: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вихованців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 xml:space="preserve"> до STEM-</w:t>
      </w: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напряму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 xml:space="preserve"> (</w:t>
      </w: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умовні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 xml:space="preserve"> </w:t>
      </w: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дані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>)</w:t>
      </w:r>
    </w:p>
    <w:p w:rsidR="00B12872" w:rsidRPr="00B12872" w:rsidRDefault="00B12872" w:rsidP="00B12872">
      <w:pPr>
        <w:pStyle w:val="a9"/>
        <w:outlineLvl w:val="2"/>
        <w:rPr>
          <w:b/>
          <w:bCs/>
          <w:sz w:val="27"/>
          <w:szCs w:val="27"/>
          <w:lang w:val="uk-U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4044"/>
        <w:gridCol w:w="1418"/>
      </w:tblGrid>
      <w:tr w:rsidR="00B11215" w:rsidRPr="00B11215" w:rsidTr="006932C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B11215">
              <w:rPr>
                <w:b/>
                <w:bCs/>
              </w:rPr>
              <w:t>Р</w:t>
            </w:r>
            <w:proofErr w:type="gramEnd"/>
            <w:r w:rsidRPr="00B11215">
              <w:rPr>
                <w:b/>
                <w:bCs/>
              </w:rPr>
              <w:t>ік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proofErr w:type="spellStart"/>
            <w:r w:rsidRPr="00B11215">
              <w:rPr>
                <w:b/>
                <w:bCs/>
              </w:rPr>
              <w:t>Кількість</w:t>
            </w:r>
            <w:proofErr w:type="spellEnd"/>
            <w:r w:rsidRPr="00B11215">
              <w:rPr>
                <w:b/>
                <w:bCs/>
              </w:rPr>
              <w:t xml:space="preserve"> </w:t>
            </w:r>
            <w:proofErr w:type="spellStart"/>
            <w:r w:rsidRPr="00B11215">
              <w:rPr>
                <w:b/>
                <w:bCs/>
              </w:rPr>
              <w:t>вихованців</w:t>
            </w:r>
            <w:proofErr w:type="spellEnd"/>
            <w:r w:rsidRPr="00B11215">
              <w:rPr>
                <w:b/>
                <w:bCs/>
              </w:rPr>
              <w:t xml:space="preserve"> STEM-</w:t>
            </w:r>
            <w:proofErr w:type="spellStart"/>
            <w:r w:rsidRPr="00B11215">
              <w:rPr>
                <w:b/>
                <w:bCs/>
              </w:rPr>
              <w:t>гуртків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proofErr w:type="spellStart"/>
            <w:r w:rsidRPr="00B11215">
              <w:rPr>
                <w:b/>
                <w:bCs/>
              </w:rPr>
              <w:t>Прирі</w:t>
            </w:r>
            <w:proofErr w:type="gramStart"/>
            <w:r w:rsidRPr="00B11215">
              <w:rPr>
                <w:b/>
                <w:bCs/>
              </w:rPr>
              <w:t>ст</w:t>
            </w:r>
            <w:proofErr w:type="spellEnd"/>
            <w:proofErr w:type="gramEnd"/>
            <w:r w:rsidRPr="00B11215">
              <w:rPr>
                <w:b/>
                <w:bCs/>
              </w:rPr>
              <w:t xml:space="preserve"> (%)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2021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en-US"/>
              </w:rPr>
            </w:pPr>
            <w:r w:rsidRPr="00B11215">
              <w:rPr>
                <w:lang w:val="en-US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en-US"/>
              </w:rPr>
            </w:pP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2022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en-US"/>
              </w:rPr>
            </w:pPr>
            <w:r w:rsidRPr="00B11215">
              <w:rPr>
                <w:lang w:val="en-US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+14,3%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2023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en-US"/>
              </w:rPr>
            </w:pPr>
            <w:r w:rsidRPr="00B11215">
              <w:rPr>
                <w:lang w:val="en-US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+15,6%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2024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en-US"/>
              </w:rPr>
            </w:pPr>
            <w:r w:rsidRPr="00B11215">
              <w:rPr>
                <w:lang w:val="en-US"/>
              </w:rPr>
              <w:t>1300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+12,7%</w:t>
            </w:r>
          </w:p>
        </w:tc>
      </w:tr>
    </w:tbl>
    <w:p w:rsidR="00B12872" w:rsidRDefault="00B12872" w:rsidP="00157289">
      <w:pPr>
        <w:outlineLvl w:val="2"/>
        <w:rPr>
          <w:b/>
          <w:bCs/>
          <w:sz w:val="27"/>
          <w:szCs w:val="27"/>
          <w:lang w:val="uk-UA"/>
        </w:rPr>
      </w:pPr>
    </w:p>
    <w:p w:rsidR="00B11215" w:rsidRPr="00B12872" w:rsidRDefault="00B11215" w:rsidP="00B12872">
      <w:pPr>
        <w:pStyle w:val="a9"/>
        <w:numPr>
          <w:ilvl w:val="0"/>
          <w:numId w:val="20"/>
        </w:numPr>
        <w:outlineLvl w:val="2"/>
        <w:rPr>
          <w:rFonts w:ascii="Times New Roman" w:hAnsi="Times New Roman"/>
          <w:b/>
          <w:bCs/>
          <w:sz w:val="28"/>
          <w:szCs w:val="27"/>
          <w:lang w:val="uk-UA"/>
        </w:rPr>
      </w:pP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Кадрове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 xml:space="preserve"> </w:t>
      </w: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забезпечення</w:t>
      </w:r>
      <w:proofErr w:type="spellEnd"/>
    </w:p>
    <w:p w:rsidR="00B12872" w:rsidRPr="00B12872" w:rsidRDefault="00B12872" w:rsidP="00B12872">
      <w:pPr>
        <w:pStyle w:val="a9"/>
        <w:outlineLvl w:val="2"/>
        <w:rPr>
          <w:b/>
          <w:bCs/>
          <w:sz w:val="27"/>
          <w:szCs w:val="27"/>
          <w:lang w:val="uk-U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835"/>
        <w:gridCol w:w="3334"/>
      </w:tblGrid>
      <w:tr w:rsidR="00B11215" w:rsidRPr="00B11215" w:rsidTr="006932C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B11215">
              <w:rPr>
                <w:b/>
                <w:bCs/>
              </w:rPr>
              <w:t>Р</w:t>
            </w:r>
            <w:proofErr w:type="gramEnd"/>
            <w:r w:rsidRPr="00B11215">
              <w:rPr>
                <w:b/>
                <w:bCs/>
              </w:rPr>
              <w:t>ік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r w:rsidRPr="00B11215">
              <w:rPr>
                <w:b/>
                <w:bCs/>
              </w:rPr>
              <w:t>Педагоги STEM-</w:t>
            </w:r>
            <w:proofErr w:type="spellStart"/>
            <w:r w:rsidRPr="00B11215">
              <w:rPr>
                <w:b/>
                <w:bCs/>
              </w:rPr>
              <w:t>напряму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proofErr w:type="gramStart"/>
            <w:r w:rsidRPr="00B11215">
              <w:rPr>
                <w:b/>
                <w:bCs/>
              </w:rPr>
              <w:t>З</w:t>
            </w:r>
            <w:proofErr w:type="gramEnd"/>
            <w:r w:rsidRPr="00B11215">
              <w:rPr>
                <w:b/>
                <w:bCs/>
              </w:rPr>
              <w:t xml:space="preserve"> них з ІТ-</w:t>
            </w:r>
            <w:proofErr w:type="spellStart"/>
            <w:r w:rsidRPr="00B11215">
              <w:rPr>
                <w:b/>
                <w:bCs/>
              </w:rPr>
              <w:t>компетенціями</w:t>
            </w:r>
            <w:proofErr w:type="spellEnd"/>
            <w:r w:rsidRPr="00B11215">
              <w:rPr>
                <w:b/>
                <w:bCs/>
              </w:rPr>
              <w:t xml:space="preserve"> (%)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2021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rPr>
                <w:lang w:val="uk-U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rPr>
                <w:lang w:val="en-US"/>
              </w:rPr>
              <w:t>15</w:t>
            </w:r>
            <w:r w:rsidRPr="00B11215">
              <w:t>%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2022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rPr>
                <w:lang w:val="uk-UA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rPr>
                <w:lang w:val="en-US"/>
              </w:rPr>
              <w:t>36</w:t>
            </w:r>
            <w:r w:rsidRPr="00B11215">
              <w:t>%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2023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en-US"/>
              </w:rPr>
            </w:pPr>
            <w:r w:rsidRPr="00B11215">
              <w:rPr>
                <w:lang w:val="uk-UA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5</w:t>
            </w:r>
            <w:r w:rsidRPr="00B11215">
              <w:rPr>
                <w:lang w:val="en-US"/>
              </w:rPr>
              <w:t>6</w:t>
            </w:r>
            <w:r w:rsidRPr="00B11215">
              <w:t>%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2024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rPr>
                <w:lang w:val="uk-UA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rPr>
                <w:lang w:val="en-US"/>
              </w:rPr>
              <w:t>100</w:t>
            </w:r>
            <w:r w:rsidRPr="00B11215">
              <w:t>%</w:t>
            </w:r>
          </w:p>
        </w:tc>
      </w:tr>
    </w:tbl>
    <w:p w:rsidR="00B12872" w:rsidRDefault="00B12872" w:rsidP="00157289">
      <w:pPr>
        <w:outlineLvl w:val="2"/>
        <w:rPr>
          <w:b/>
          <w:bCs/>
          <w:sz w:val="27"/>
          <w:szCs w:val="27"/>
          <w:lang w:val="uk-UA"/>
        </w:rPr>
      </w:pPr>
    </w:p>
    <w:p w:rsidR="00B11215" w:rsidRPr="00B12872" w:rsidRDefault="00B11215" w:rsidP="00B12872">
      <w:pPr>
        <w:pStyle w:val="a9"/>
        <w:numPr>
          <w:ilvl w:val="0"/>
          <w:numId w:val="20"/>
        </w:numPr>
        <w:outlineLvl w:val="2"/>
        <w:rPr>
          <w:rFonts w:ascii="Times New Roman" w:hAnsi="Times New Roman"/>
          <w:b/>
          <w:bCs/>
          <w:sz w:val="28"/>
          <w:szCs w:val="27"/>
          <w:lang w:val="uk-UA"/>
        </w:rPr>
      </w:pPr>
      <w:proofErr w:type="spellStart"/>
      <w:r w:rsidRPr="00B12872">
        <w:rPr>
          <w:rFonts w:ascii="Times New Roman" w:hAnsi="Times New Roman"/>
          <w:b/>
          <w:bCs/>
          <w:sz w:val="28"/>
          <w:szCs w:val="27"/>
        </w:rPr>
        <w:t>Форми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</w:rPr>
        <w:t xml:space="preserve"> STEM-активностей у</w:t>
      </w:r>
      <w:r w:rsidRPr="00B12872">
        <w:rPr>
          <w:rFonts w:ascii="Times New Roman" w:hAnsi="Times New Roman"/>
          <w:b/>
          <w:bCs/>
          <w:sz w:val="28"/>
          <w:szCs w:val="27"/>
          <w:lang w:val="uk-UA"/>
        </w:rPr>
        <w:t xml:space="preserve"> 2024-2025 </w:t>
      </w:r>
      <w:proofErr w:type="spellStart"/>
      <w:r w:rsidRPr="00B12872">
        <w:rPr>
          <w:rFonts w:ascii="Times New Roman" w:hAnsi="Times New Roman"/>
          <w:b/>
          <w:bCs/>
          <w:sz w:val="28"/>
          <w:szCs w:val="27"/>
          <w:lang w:val="uk-UA"/>
        </w:rPr>
        <w:t>н.р</w:t>
      </w:r>
      <w:proofErr w:type="spellEnd"/>
      <w:r w:rsidRPr="00B12872">
        <w:rPr>
          <w:rFonts w:ascii="Times New Roman" w:hAnsi="Times New Roman"/>
          <w:b/>
          <w:bCs/>
          <w:sz w:val="28"/>
          <w:szCs w:val="27"/>
          <w:lang w:val="uk-UA"/>
        </w:rPr>
        <w:t>.:</w:t>
      </w:r>
    </w:p>
    <w:p w:rsidR="00B12872" w:rsidRPr="00B12872" w:rsidRDefault="00B12872" w:rsidP="00B12872">
      <w:pPr>
        <w:pStyle w:val="a9"/>
        <w:outlineLvl w:val="2"/>
        <w:rPr>
          <w:b/>
          <w:bCs/>
          <w:sz w:val="27"/>
          <w:szCs w:val="27"/>
          <w:lang w:val="uk-U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3"/>
        <w:gridCol w:w="1624"/>
      </w:tblGrid>
      <w:tr w:rsidR="00B11215" w:rsidRPr="00B11215" w:rsidTr="006932C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</w:rPr>
            </w:pPr>
            <w:r w:rsidRPr="00B11215">
              <w:rPr>
                <w:b/>
                <w:bCs/>
              </w:rPr>
              <w:t>Тип заходу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jc w:val="center"/>
              <w:rPr>
                <w:b/>
                <w:bCs/>
                <w:lang w:val="uk-UA"/>
              </w:rPr>
            </w:pPr>
            <w:r w:rsidRPr="00B11215">
              <w:rPr>
                <w:b/>
                <w:bCs/>
                <w:lang w:val="uk-UA"/>
              </w:rPr>
              <w:t>Учасники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STEM-</w:t>
            </w:r>
            <w:proofErr w:type="spellStart"/>
            <w:r w:rsidRPr="00B11215">
              <w:t>тижні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t xml:space="preserve">78% </w:t>
            </w:r>
            <w:r w:rsidRPr="00B11215">
              <w:rPr>
                <w:lang w:val="uk-UA"/>
              </w:rPr>
              <w:t>гуртківців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 xml:space="preserve">Хакатони, </w:t>
            </w:r>
            <w:proofErr w:type="spellStart"/>
            <w:r w:rsidRPr="00B11215">
              <w:t>конкурси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t>64%</w:t>
            </w:r>
            <w:r w:rsidRPr="00B11215">
              <w:rPr>
                <w:lang w:val="uk-UA"/>
              </w:rPr>
              <w:t xml:space="preserve"> гуртківців</w:t>
            </w:r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r w:rsidRPr="00B11215">
              <w:t>Онлайн-</w:t>
            </w:r>
            <w:proofErr w:type="spellStart"/>
            <w:r w:rsidRPr="00B11215">
              <w:t>курси</w:t>
            </w:r>
            <w:proofErr w:type="spellEnd"/>
            <w:r w:rsidRPr="00B11215">
              <w:t xml:space="preserve">, </w:t>
            </w:r>
            <w:proofErr w:type="spellStart"/>
            <w:r w:rsidRPr="00B11215">
              <w:t>майстер-класи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t>59%</w:t>
            </w:r>
            <w:r w:rsidRPr="00B11215">
              <w:rPr>
                <w:lang w:val="uk-UA"/>
              </w:rPr>
              <w:t xml:space="preserve"> педагогі</w:t>
            </w:r>
            <w:proofErr w:type="gramStart"/>
            <w:r w:rsidRPr="00B11215">
              <w:rPr>
                <w:lang w:val="uk-UA"/>
              </w:rPr>
              <w:t>в</w:t>
            </w:r>
            <w:proofErr w:type="gramEnd"/>
          </w:p>
        </w:tc>
      </w:tr>
      <w:tr w:rsidR="00B11215" w:rsidRPr="00B11215" w:rsidTr="006932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roofErr w:type="spellStart"/>
            <w:r w:rsidRPr="00B11215">
              <w:t>Спільні</w:t>
            </w:r>
            <w:proofErr w:type="spellEnd"/>
            <w:r w:rsidRPr="00B11215">
              <w:t xml:space="preserve"> проєкти з партнерами</w:t>
            </w:r>
          </w:p>
        </w:tc>
        <w:tc>
          <w:tcPr>
            <w:tcW w:w="0" w:type="auto"/>
            <w:vAlign w:val="center"/>
            <w:hideMark/>
          </w:tcPr>
          <w:p w:rsidR="00B11215" w:rsidRPr="00B11215" w:rsidRDefault="00B11215" w:rsidP="00157289">
            <w:pPr>
              <w:rPr>
                <w:lang w:val="uk-UA"/>
              </w:rPr>
            </w:pPr>
            <w:r w:rsidRPr="00B11215">
              <w:t>41%</w:t>
            </w:r>
            <w:r w:rsidRPr="00B11215">
              <w:rPr>
                <w:lang w:val="uk-UA"/>
              </w:rPr>
              <w:t xml:space="preserve"> педагогі</w:t>
            </w:r>
            <w:proofErr w:type="gramStart"/>
            <w:r w:rsidRPr="00B11215">
              <w:rPr>
                <w:lang w:val="uk-UA"/>
              </w:rPr>
              <w:t>в</w:t>
            </w:r>
            <w:proofErr w:type="gramEnd"/>
          </w:p>
        </w:tc>
      </w:tr>
    </w:tbl>
    <w:p w:rsidR="00B12872" w:rsidRDefault="00B12872" w:rsidP="00157289">
      <w:pPr>
        <w:ind w:firstLine="708"/>
        <w:jc w:val="both"/>
        <w:rPr>
          <w:sz w:val="28"/>
          <w:lang w:val="uk-UA"/>
        </w:rPr>
      </w:pPr>
    </w:p>
    <w:p w:rsidR="00B11215" w:rsidRPr="00B11215" w:rsidRDefault="00B11215" w:rsidP="00157289">
      <w:pPr>
        <w:ind w:firstLine="708"/>
        <w:jc w:val="both"/>
        <w:rPr>
          <w:sz w:val="28"/>
          <w:lang w:val="uk-UA"/>
        </w:rPr>
      </w:pPr>
      <w:r w:rsidRPr="00B11215">
        <w:rPr>
          <w:sz w:val="28"/>
          <w:lang w:val="uk-UA"/>
        </w:rPr>
        <w:t>За резу</w:t>
      </w:r>
      <w:r w:rsidR="00157289">
        <w:rPr>
          <w:sz w:val="28"/>
          <w:lang w:val="uk-UA"/>
        </w:rPr>
        <w:t>льтатами моніторингу, близько 74</w:t>
      </w:r>
      <w:r w:rsidRPr="00B11215">
        <w:rPr>
          <w:sz w:val="28"/>
          <w:lang w:val="uk-UA"/>
        </w:rPr>
        <w:t>% вихованців демонструють достатній або високий рівень сформованості STEM-компетентностей. Це свідчить про ефективність упроваджених підходів та зростання якості позашкільної освіти науково-технічного напряму.</w:t>
      </w:r>
    </w:p>
    <w:p w:rsidR="00432BE2" w:rsidRDefault="00432BE2" w:rsidP="00157289">
      <w:pPr>
        <w:tabs>
          <w:tab w:val="left" w:pos="851"/>
        </w:tabs>
        <w:jc w:val="both"/>
        <w:rPr>
          <w:rFonts w:eastAsia="Calibri"/>
          <w:sz w:val="28"/>
          <w:szCs w:val="22"/>
          <w:lang w:val="uk-UA" w:eastAsia="en-US"/>
        </w:rPr>
      </w:pPr>
    </w:p>
    <w:p w:rsidR="00432BE2" w:rsidRDefault="00432BE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432BE2">
        <w:rPr>
          <w:rFonts w:eastAsia="Calibri"/>
          <w:sz w:val="28"/>
          <w:szCs w:val="22"/>
          <w:lang w:val="uk-UA" w:eastAsia="en-US"/>
        </w:rPr>
        <w:t>Для покращення результатів дослідно-експериментальної роботи</w:t>
      </w:r>
      <w:r w:rsidRPr="00432BE2">
        <w:rPr>
          <w:rFonts w:ascii="Calibri" w:eastAsia="Calibri" w:hAnsi="Calibri"/>
          <w:sz w:val="28"/>
          <w:szCs w:val="22"/>
          <w:lang w:val="uk-UA" w:eastAsia="en-US"/>
        </w:rPr>
        <w:t xml:space="preserve"> </w:t>
      </w:r>
      <w:r w:rsidRPr="00432BE2">
        <w:rPr>
          <w:sz w:val="36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маємо такі р</w:t>
      </w:r>
      <w:r w:rsidR="00C04CC2" w:rsidRPr="00C04CC2">
        <w:rPr>
          <w:sz w:val="28"/>
          <w:szCs w:val="28"/>
          <w:lang w:val="uk-UA"/>
        </w:rPr>
        <w:t>екомендації:</w:t>
      </w:r>
    </w:p>
    <w:p w:rsidR="00C04CC2" w:rsidRDefault="00C04CC2" w:rsidP="00432BE2">
      <w:pPr>
        <w:pStyle w:val="a9"/>
        <w:numPr>
          <w:ilvl w:val="0"/>
          <w:numId w:val="18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32BE2">
        <w:rPr>
          <w:rFonts w:ascii="Times New Roman" w:hAnsi="Times New Roman"/>
          <w:sz w:val="28"/>
          <w:szCs w:val="28"/>
          <w:lang w:val="uk-UA"/>
        </w:rPr>
        <w:t xml:space="preserve">Продовжити розвиток матеріально-технічної бази для реалізації STEM-проєктів. </w:t>
      </w:r>
    </w:p>
    <w:p w:rsidR="00C04CC2" w:rsidRDefault="00C04CC2" w:rsidP="00157289">
      <w:pPr>
        <w:pStyle w:val="a9"/>
        <w:numPr>
          <w:ilvl w:val="0"/>
          <w:numId w:val="18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32BE2">
        <w:rPr>
          <w:rFonts w:ascii="Times New Roman" w:hAnsi="Times New Roman"/>
          <w:sz w:val="28"/>
          <w:szCs w:val="28"/>
          <w:lang w:val="uk-UA"/>
        </w:rPr>
        <w:t xml:space="preserve">Розширити коло </w:t>
      </w:r>
      <w:proofErr w:type="spellStart"/>
      <w:r w:rsidRPr="00432BE2">
        <w:rPr>
          <w:rFonts w:ascii="Times New Roman" w:hAnsi="Times New Roman"/>
          <w:sz w:val="28"/>
          <w:szCs w:val="28"/>
          <w:lang w:val="uk-UA"/>
        </w:rPr>
        <w:t>партнерств</w:t>
      </w:r>
      <w:proofErr w:type="spellEnd"/>
      <w:r w:rsidRPr="00432BE2">
        <w:rPr>
          <w:rFonts w:ascii="Times New Roman" w:hAnsi="Times New Roman"/>
          <w:sz w:val="28"/>
          <w:szCs w:val="28"/>
          <w:lang w:val="uk-UA"/>
        </w:rPr>
        <w:t xml:space="preserve"> з ІТ-компаніями та технічними ВНЗ.</w:t>
      </w:r>
    </w:p>
    <w:p w:rsidR="00432BE2" w:rsidRPr="00432BE2" w:rsidRDefault="00C04CC2" w:rsidP="00432BE2">
      <w:pPr>
        <w:pStyle w:val="a9"/>
        <w:numPr>
          <w:ilvl w:val="0"/>
          <w:numId w:val="18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32BE2">
        <w:rPr>
          <w:rFonts w:ascii="Times New Roman" w:hAnsi="Times New Roman"/>
          <w:sz w:val="28"/>
          <w:szCs w:val="28"/>
          <w:lang w:val="uk-UA"/>
        </w:rPr>
        <w:t>Проводити регулярні тренінги для педагогів щодо сучасних методик STEM-освіти.</w:t>
      </w:r>
    </w:p>
    <w:p w:rsidR="00432BE2" w:rsidRDefault="00432BE2" w:rsidP="00432BE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432BE2">
        <w:rPr>
          <w:b/>
          <w:sz w:val="28"/>
          <w:szCs w:val="28"/>
          <w:lang w:val="uk-UA"/>
        </w:rPr>
        <w:lastRenderedPageBreak/>
        <w:t xml:space="preserve">Тож, наш заклад має такі результати: </w:t>
      </w:r>
    </w:p>
    <w:p w:rsidR="00432BE2" w:rsidRPr="00432BE2" w:rsidRDefault="00432BE2" w:rsidP="00432BE2">
      <w:pPr>
        <w:pStyle w:val="a9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2BE2">
        <w:rPr>
          <w:rFonts w:ascii="Times New Roman" w:hAnsi="Times New Roman"/>
          <w:sz w:val="28"/>
          <w:szCs w:val="28"/>
          <w:lang w:val="uk-UA"/>
        </w:rPr>
        <w:t>Експериментальна робота показала позитивну динаміку формування STEM-компетентностей у педагогів та вихованців.</w:t>
      </w:r>
    </w:p>
    <w:p w:rsidR="00432BE2" w:rsidRPr="00432BE2" w:rsidRDefault="00432BE2" w:rsidP="00432BE2">
      <w:pPr>
        <w:pStyle w:val="a9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2BE2">
        <w:rPr>
          <w:rFonts w:ascii="Times New Roman" w:hAnsi="Times New Roman"/>
          <w:sz w:val="28"/>
          <w:szCs w:val="28"/>
          <w:lang w:val="uk-UA"/>
        </w:rPr>
        <w:t>Потребує подальшого вдосконалення система підвищення кваліфікації педагогів з урахуванням сучасних інструментів STEM-освіти.</w:t>
      </w:r>
    </w:p>
    <w:p w:rsidR="00432BE2" w:rsidRPr="00432BE2" w:rsidRDefault="00432BE2" w:rsidP="00432BE2">
      <w:pPr>
        <w:pStyle w:val="a9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2BE2">
        <w:rPr>
          <w:rFonts w:ascii="Times New Roman" w:hAnsi="Times New Roman"/>
          <w:sz w:val="28"/>
          <w:szCs w:val="28"/>
          <w:lang w:val="uk-UA"/>
        </w:rPr>
        <w:t xml:space="preserve">Доцільним є продовження роботи у форматі внутрішніх STEM-лабораторій, з акцентом на розвиток </w:t>
      </w:r>
      <w:proofErr w:type="spellStart"/>
      <w:r w:rsidRPr="00432BE2">
        <w:rPr>
          <w:rFonts w:ascii="Times New Roman" w:hAnsi="Times New Roman"/>
          <w:sz w:val="28"/>
          <w:szCs w:val="28"/>
          <w:lang w:val="uk-UA"/>
        </w:rPr>
        <w:t>проєктного</w:t>
      </w:r>
      <w:proofErr w:type="spellEnd"/>
      <w:r w:rsidRPr="00432BE2">
        <w:rPr>
          <w:rFonts w:ascii="Times New Roman" w:hAnsi="Times New Roman"/>
          <w:sz w:val="28"/>
          <w:szCs w:val="28"/>
          <w:lang w:val="uk-UA"/>
        </w:rPr>
        <w:t xml:space="preserve"> мислення та інженерних навичок у дітей.</w:t>
      </w:r>
      <w:r w:rsidRPr="00432BE2">
        <w:rPr>
          <w:rFonts w:ascii="Times New Roman" w:hAnsi="Times New Roman"/>
          <w:sz w:val="28"/>
          <w:szCs w:val="28"/>
          <w:lang w:val="uk-UA"/>
        </w:rPr>
        <w:tab/>
      </w:r>
    </w:p>
    <w:p w:rsidR="00432BE2" w:rsidRDefault="00432BE2" w:rsidP="00432BE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432BE2">
        <w:rPr>
          <w:b/>
          <w:sz w:val="28"/>
          <w:szCs w:val="28"/>
          <w:lang w:val="uk-UA"/>
        </w:rPr>
        <w:t>Підсумовуючи діяльність закладу на ІV етапі дослідно-експериментальної роботи ми маємо такі висновки:</w:t>
      </w:r>
    </w:p>
    <w:p w:rsidR="00432BE2" w:rsidRPr="00432BE2" w:rsidRDefault="00432BE2" w:rsidP="00432BE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432BE2" w:rsidRPr="00432BE2" w:rsidRDefault="00432BE2" w:rsidP="00432BE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32BE2">
        <w:rPr>
          <w:sz w:val="28"/>
          <w:szCs w:val="28"/>
          <w:lang w:val="uk-UA"/>
        </w:rPr>
        <w:t xml:space="preserve">STEM-освіта в нашому закладі демонструє стійке зростання, сприяє профорієнтації, розвитку критичного мислення, творчих здібностей і наукового потенціалу дітей. Подальше зростання можливе за умови інвестування в інфраструктуру, підготовку кадрів та </w:t>
      </w:r>
      <w:proofErr w:type="spellStart"/>
      <w:r w:rsidRPr="00432BE2">
        <w:rPr>
          <w:sz w:val="28"/>
          <w:szCs w:val="28"/>
          <w:lang w:val="uk-UA"/>
        </w:rPr>
        <w:t>міжсекторальну</w:t>
      </w:r>
      <w:proofErr w:type="spellEnd"/>
      <w:r w:rsidRPr="00432BE2">
        <w:rPr>
          <w:sz w:val="28"/>
          <w:szCs w:val="28"/>
          <w:lang w:val="uk-UA"/>
        </w:rPr>
        <w:t xml:space="preserve"> співпрацю.</w:t>
      </w:r>
    </w:p>
    <w:p w:rsidR="00432BE2" w:rsidRDefault="00432BE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32BE2">
        <w:rPr>
          <w:sz w:val="28"/>
          <w:szCs w:val="28"/>
          <w:lang w:val="uk-UA"/>
        </w:rPr>
        <w:t xml:space="preserve">Діяльність КЗПО “ДОЦНТТ та ІТУМ” ДОР” у напрямі STEM-освіти у 2024–2025 навчальному році засвідчила позитивну динаміку, зростання професійної активності педагогів, мотивації вихованців та суспільного запиту на сучасну технічну освіту. Рекомендовано продовжити роботу над удосконаленням навчально-методичного забезпечення, розширенням </w:t>
      </w:r>
      <w:proofErr w:type="spellStart"/>
      <w:r w:rsidRPr="00432BE2">
        <w:rPr>
          <w:sz w:val="28"/>
          <w:szCs w:val="28"/>
          <w:lang w:val="uk-UA"/>
        </w:rPr>
        <w:t>партнерств</w:t>
      </w:r>
      <w:proofErr w:type="spellEnd"/>
      <w:r w:rsidRPr="00432BE2">
        <w:rPr>
          <w:sz w:val="28"/>
          <w:szCs w:val="28"/>
          <w:lang w:val="uk-UA"/>
        </w:rPr>
        <w:t xml:space="preserve"> із вищими технічними навчальними закладами та ІТ-компаніями, розвитком внутрішніх цифрових освітніх ресурсів.</w:t>
      </w:r>
    </w:p>
    <w:p w:rsidR="00C04CC2" w:rsidRPr="00C04CC2" w:rsidRDefault="00432BE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4CC2" w:rsidRPr="00C04CC2">
        <w:rPr>
          <w:sz w:val="28"/>
          <w:szCs w:val="28"/>
          <w:lang w:val="uk-UA"/>
        </w:rPr>
        <w:t>Діяльність у межах IV етапу дослідно-експериментальної роботи засвідчила ефективність STEM-освіти як чинника формування компетентної особистості здобувача освіти. Більшість учасників показали високі результати, що свідчить про доцільність подальшого впровадження й розвитку даного напряму.</w:t>
      </w:r>
    </w:p>
    <w:p w:rsidR="00C04CC2" w:rsidRPr="00C04CC2" w:rsidRDefault="00C04CC2" w:rsidP="0015728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04CC2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40366" w:rsidRPr="00C04CC2" w:rsidRDefault="00C04CC2" w:rsidP="00C04CC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4CC2">
        <w:rPr>
          <w:sz w:val="28"/>
          <w:szCs w:val="28"/>
          <w:lang w:val="uk-UA"/>
        </w:rPr>
        <w:t>Завід</w:t>
      </w:r>
      <w:r>
        <w:rPr>
          <w:sz w:val="28"/>
          <w:szCs w:val="28"/>
          <w:lang w:val="uk-UA"/>
        </w:rPr>
        <w:t xml:space="preserve">увач методичного відділу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04CC2">
        <w:rPr>
          <w:sz w:val="28"/>
          <w:szCs w:val="28"/>
          <w:lang w:val="uk-UA"/>
        </w:rPr>
        <w:t xml:space="preserve">Олена ГУТ </w:t>
      </w:r>
    </w:p>
    <w:sectPr w:rsidR="00B40366" w:rsidRPr="00C04CC2" w:rsidSect="002774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134" w:right="1134" w:bottom="1134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756" w:rsidRDefault="002B3756">
      <w:r>
        <w:separator/>
      </w:r>
    </w:p>
  </w:endnote>
  <w:endnote w:type="continuationSeparator" w:id="0">
    <w:p w:rsidR="002B3756" w:rsidRDefault="002B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756" w:rsidRDefault="002B3756">
      <w:r>
        <w:separator/>
      </w:r>
    </w:p>
  </w:footnote>
  <w:footnote w:type="continuationSeparator" w:id="0">
    <w:p w:rsidR="002B3756" w:rsidRDefault="002B3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5E" w:rsidRDefault="00587F5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06602" w:rsidRPr="00306602">
      <w:rPr>
        <w:noProof/>
        <w:lang w:val="ru-RU"/>
      </w:rPr>
      <w:t>7</w:t>
    </w:r>
    <w:r>
      <w:fldChar w:fldCharType="end"/>
    </w:r>
  </w:p>
  <w:p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bookmarkStart w:id="2" w:name="_Hlk159929852"/>
    <w:bookmarkStart w:id="3" w:name="_Hlk159929853"/>
    <w:bookmarkStart w:id="4" w:name="_Hlk159929855"/>
    <w:bookmarkStart w:id="5" w:name="_Hlk159929856"/>
    <w:bookmarkStart w:id="6" w:name="_Hlk159929857"/>
    <w:bookmarkStart w:id="7" w:name="_Hlk159929858"/>
    <w:bookmarkStart w:id="8" w:name="_Hlk159929859"/>
    <w:bookmarkStart w:id="9" w:name="_Hlk159929860"/>
    <w:bookmarkStart w:id="10" w:name="_Hlk159929861"/>
    <w:bookmarkStart w:id="11" w:name="_Hlk159929862"/>
    <w:r w:rsidRPr="00430432">
      <w:rPr>
        <w:color w:val="000000"/>
        <w:sz w:val="24"/>
        <w:szCs w:val="24"/>
      </w:rPr>
      <w:t>ДЕПАРТАМЕНТ ОСВІТИ І НАУКИ</w:t>
    </w:r>
  </w:p>
  <w:p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 xml:space="preserve">ДНІПРОПЕТРОВСЬКОЇ ОБЛАСНОЇ ДЕРЖАВНОЇ АДМІНІСТРАЦІЇ </w:t>
    </w:r>
  </w:p>
  <w:p w:rsidR="006603F4" w:rsidRDefault="006603F4" w:rsidP="006603F4">
    <w:pPr>
      <w:jc w:val="center"/>
      <w:rPr>
        <w:b/>
        <w:color w:val="000000"/>
        <w:lang w:val="uk-UA"/>
      </w:rPr>
    </w:pPr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</w:p>
  <w:p w:rsidR="003D154A" w:rsidRDefault="003D154A" w:rsidP="003D154A">
    <w:pPr>
      <w:jc w:val="center"/>
      <w:rPr>
        <w:sz w:val="20"/>
        <w:szCs w:val="20"/>
      </w:rPr>
    </w:pPr>
    <w:proofErr w:type="spellStart"/>
    <w:r>
      <w:rPr>
        <w:sz w:val="20"/>
        <w:szCs w:val="20"/>
      </w:rPr>
      <w:t>вул</w:t>
    </w:r>
    <w:proofErr w:type="spellEnd"/>
    <w:r>
      <w:rPr>
        <w:sz w:val="20"/>
        <w:szCs w:val="20"/>
      </w:rPr>
      <w:t xml:space="preserve">. Ульянова, 4,  м. </w:t>
    </w:r>
    <w:proofErr w:type="spellStart"/>
    <w:r>
      <w:rPr>
        <w:sz w:val="20"/>
        <w:szCs w:val="20"/>
      </w:rPr>
      <w:t>Дніпро</w:t>
    </w:r>
    <w:proofErr w:type="spellEnd"/>
    <w:r>
      <w:rPr>
        <w:sz w:val="20"/>
        <w:szCs w:val="20"/>
      </w:rPr>
      <w:t>, 49101, тел. 767-10-52, 767-18-42</w:t>
    </w:r>
  </w:p>
  <w:p w:rsidR="00430432" w:rsidRPr="00977F5C" w:rsidRDefault="003D154A" w:rsidP="00977F5C">
    <w:pPr>
      <w:jc w:val="center"/>
      <w:rPr>
        <w:sz w:val="20"/>
        <w:szCs w:val="20"/>
      </w:rPr>
    </w:pPr>
    <w:r>
      <w:rPr>
        <w:sz w:val="20"/>
        <w:szCs w:val="20"/>
      </w:rPr>
      <w:t xml:space="preserve">     е-</w:t>
    </w:r>
    <w:proofErr w:type="spellStart"/>
    <w:r>
      <w:rPr>
        <w:sz w:val="20"/>
        <w:szCs w:val="20"/>
      </w:rPr>
      <w:t>mail</w:t>
    </w:r>
    <w:proofErr w:type="spellEnd"/>
    <w:r>
      <w:rPr>
        <w:sz w:val="20"/>
        <w:szCs w:val="20"/>
      </w:rPr>
      <w:t xml:space="preserve">: </w:t>
    </w:r>
    <w:hyperlink r:id="rId1">
      <w:r>
        <w:rPr>
          <w:color w:val="0000FF"/>
          <w:sz w:val="20"/>
          <w:szCs w:val="20"/>
          <w:u w:val="single"/>
        </w:rPr>
        <w:t>dneprocntt@ukr.net</w:t>
      </w:r>
    </w:hyperlink>
    <w:r>
      <w:rPr>
        <w:sz w:val="20"/>
        <w:szCs w:val="20"/>
      </w:rPr>
      <w:t xml:space="preserve">,    </w:t>
    </w:r>
    <w:r>
      <w:rPr>
        <w:color w:val="0000FF"/>
        <w:sz w:val="20"/>
        <w:szCs w:val="20"/>
        <w:u w:val="single"/>
      </w:rPr>
      <w:t>http://</w:t>
    </w:r>
    <w:hyperlink r:id="rId2">
      <w:r>
        <w:rPr>
          <w:color w:val="0000FF"/>
          <w:sz w:val="20"/>
          <w:szCs w:val="20"/>
          <w:u w:val="single"/>
        </w:rPr>
        <w:t>www.ocntt.dp.ua</w:t>
      </w:r>
    </w:hyperlink>
    <w:r>
      <w:rPr>
        <w:color w:val="0000FF"/>
        <w:sz w:val="20"/>
        <w:szCs w:val="20"/>
        <w:u w:val="single"/>
      </w:rPr>
      <w:t>,</w:t>
    </w:r>
    <w:r>
      <w:rPr>
        <w:sz w:val="20"/>
        <w:szCs w:val="20"/>
      </w:rPr>
      <w:t xml:space="preserve">     код ЄДРПОУ 02139952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47A4C"/>
    <w:multiLevelType w:val="multilevel"/>
    <w:tmpl w:val="0446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1475604"/>
    <w:multiLevelType w:val="hybridMultilevel"/>
    <w:tmpl w:val="3414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6CB506C"/>
    <w:multiLevelType w:val="hybridMultilevel"/>
    <w:tmpl w:val="F222C3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24AAC"/>
    <w:multiLevelType w:val="hybridMultilevel"/>
    <w:tmpl w:val="D6E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C2C6A"/>
    <w:multiLevelType w:val="multilevel"/>
    <w:tmpl w:val="1AFC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E6E0ACB"/>
    <w:multiLevelType w:val="multilevel"/>
    <w:tmpl w:val="6AD8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B124C5"/>
    <w:multiLevelType w:val="multilevel"/>
    <w:tmpl w:val="BFB63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E350D1"/>
    <w:multiLevelType w:val="multilevel"/>
    <w:tmpl w:val="2B00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D342A5A"/>
    <w:multiLevelType w:val="hybridMultilevel"/>
    <w:tmpl w:val="D1F43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9C263AD"/>
    <w:multiLevelType w:val="hybridMultilevel"/>
    <w:tmpl w:val="67129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A3A24"/>
    <w:multiLevelType w:val="multilevel"/>
    <w:tmpl w:val="59F0D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2D2E36"/>
    <w:multiLevelType w:val="multilevel"/>
    <w:tmpl w:val="23A86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11"/>
  </w:num>
  <w:num w:numId="11">
    <w:abstractNumId w:val="18"/>
  </w:num>
  <w:num w:numId="12">
    <w:abstractNumId w:val="17"/>
  </w:num>
  <w:num w:numId="13">
    <w:abstractNumId w:val="2"/>
  </w:num>
  <w:num w:numId="14">
    <w:abstractNumId w:val="10"/>
  </w:num>
  <w:num w:numId="15">
    <w:abstractNumId w:val="19"/>
  </w:num>
  <w:num w:numId="16">
    <w:abstractNumId w:val="7"/>
  </w:num>
  <w:num w:numId="17">
    <w:abstractNumId w:val="12"/>
  </w:num>
  <w:num w:numId="18">
    <w:abstractNumId w:val="5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E8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7384"/>
    <w:rsid w:val="000A7B99"/>
    <w:rsid w:val="000B1A70"/>
    <w:rsid w:val="000B25C5"/>
    <w:rsid w:val="000D1A0B"/>
    <w:rsid w:val="000E3433"/>
    <w:rsid w:val="000E7C90"/>
    <w:rsid w:val="000F221F"/>
    <w:rsid w:val="000F254C"/>
    <w:rsid w:val="000F3A58"/>
    <w:rsid w:val="000F745F"/>
    <w:rsid w:val="00100159"/>
    <w:rsid w:val="00100544"/>
    <w:rsid w:val="00101386"/>
    <w:rsid w:val="00112769"/>
    <w:rsid w:val="001129C8"/>
    <w:rsid w:val="00114ECF"/>
    <w:rsid w:val="00120900"/>
    <w:rsid w:val="00123256"/>
    <w:rsid w:val="00130A89"/>
    <w:rsid w:val="001400F4"/>
    <w:rsid w:val="00143C9E"/>
    <w:rsid w:val="00151BCF"/>
    <w:rsid w:val="00157289"/>
    <w:rsid w:val="00172104"/>
    <w:rsid w:val="00182E14"/>
    <w:rsid w:val="00183890"/>
    <w:rsid w:val="0018392C"/>
    <w:rsid w:val="001910BD"/>
    <w:rsid w:val="00195ABE"/>
    <w:rsid w:val="001A161D"/>
    <w:rsid w:val="001A24AD"/>
    <w:rsid w:val="001A2596"/>
    <w:rsid w:val="001A2760"/>
    <w:rsid w:val="001B1B39"/>
    <w:rsid w:val="001C2607"/>
    <w:rsid w:val="001C3139"/>
    <w:rsid w:val="001C5E7C"/>
    <w:rsid w:val="001D1282"/>
    <w:rsid w:val="001E05C2"/>
    <w:rsid w:val="001E2135"/>
    <w:rsid w:val="001E2B36"/>
    <w:rsid w:val="001E5ADC"/>
    <w:rsid w:val="001E673A"/>
    <w:rsid w:val="001E7972"/>
    <w:rsid w:val="001F0206"/>
    <w:rsid w:val="00206CDA"/>
    <w:rsid w:val="00213DCE"/>
    <w:rsid w:val="00213E7D"/>
    <w:rsid w:val="00221C77"/>
    <w:rsid w:val="002300EA"/>
    <w:rsid w:val="002406E5"/>
    <w:rsid w:val="002409FC"/>
    <w:rsid w:val="0024423F"/>
    <w:rsid w:val="002444EC"/>
    <w:rsid w:val="0024654D"/>
    <w:rsid w:val="0025787E"/>
    <w:rsid w:val="00261AD1"/>
    <w:rsid w:val="00262288"/>
    <w:rsid w:val="00262742"/>
    <w:rsid w:val="00271A82"/>
    <w:rsid w:val="00271E66"/>
    <w:rsid w:val="00275DCB"/>
    <w:rsid w:val="0027744A"/>
    <w:rsid w:val="0028072E"/>
    <w:rsid w:val="00284C7C"/>
    <w:rsid w:val="0028743B"/>
    <w:rsid w:val="00291C9F"/>
    <w:rsid w:val="00293307"/>
    <w:rsid w:val="002A2843"/>
    <w:rsid w:val="002A5541"/>
    <w:rsid w:val="002B1DC8"/>
    <w:rsid w:val="002B3756"/>
    <w:rsid w:val="002B3791"/>
    <w:rsid w:val="002B53FF"/>
    <w:rsid w:val="002C21D7"/>
    <w:rsid w:val="002C5E5E"/>
    <w:rsid w:val="002D0977"/>
    <w:rsid w:val="002D28B4"/>
    <w:rsid w:val="002E0C69"/>
    <w:rsid w:val="002E4289"/>
    <w:rsid w:val="002E4829"/>
    <w:rsid w:val="002F42C6"/>
    <w:rsid w:val="00306602"/>
    <w:rsid w:val="00314440"/>
    <w:rsid w:val="00321366"/>
    <w:rsid w:val="00322099"/>
    <w:rsid w:val="003251C6"/>
    <w:rsid w:val="00326A47"/>
    <w:rsid w:val="00334A50"/>
    <w:rsid w:val="003405EA"/>
    <w:rsid w:val="00346BE4"/>
    <w:rsid w:val="00350382"/>
    <w:rsid w:val="00356AC5"/>
    <w:rsid w:val="00362434"/>
    <w:rsid w:val="00373DCC"/>
    <w:rsid w:val="00377183"/>
    <w:rsid w:val="00383A21"/>
    <w:rsid w:val="0039055B"/>
    <w:rsid w:val="003940D5"/>
    <w:rsid w:val="003A76F1"/>
    <w:rsid w:val="003B221C"/>
    <w:rsid w:val="003C5451"/>
    <w:rsid w:val="003D154A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30432"/>
    <w:rsid w:val="00432BE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C30BC"/>
    <w:rsid w:val="004F4042"/>
    <w:rsid w:val="0050741B"/>
    <w:rsid w:val="00507639"/>
    <w:rsid w:val="005079BB"/>
    <w:rsid w:val="00510F4B"/>
    <w:rsid w:val="0051192C"/>
    <w:rsid w:val="00512BDF"/>
    <w:rsid w:val="005205F7"/>
    <w:rsid w:val="0052551B"/>
    <w:rsid w:val="005274B0"/>
    <w:rsid w:val="00530450"/>
    <w:rsid w:val="005305DB"/>
    <w:rsid w:val="0053173D"/>
    <w:rsid w:val="00531E2A"/>
    <w:rsid w:val="005346E1"/>
    <w:rsid w:val="00540D2A"/>
    <w:rsid w:val="0054667A"/>
    <w:rsid w:val="00555B1C"/>
    <w:rsid w:val="00556646"/>
    <w:rsid w:val="005677CC"/>
    <w:rsid w:val="00573EB5"/>
    <w:rsid w:val="00584802"/>
    <w:rsid w:val="00587F5E"/>
    <w:rsid w:val="005A06D1"/>
    <w:rsid w:val="005A4DAE"/>
    <w:rsid w:val="005C1D5D"/>
    <w:rsid w:val="005C3476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96A"/>
    <w:rsid w:val="00632247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7F4E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73DB"/>
    <w:rsid w:val="00720960"/>
    <w:rsid w:val="00727303"/>
    <w:rsid w:val="007441B1"/>
    <w:rsid w:val="00744BA6"/>
    <w:rsid w:val="007502B6"/>
    <w:rsid w:val="007636EF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A2D47"/>
    <w:rsid w:val="007B2906"/>
    <w:rsid w:val="007B2990"/>
    <w:rsid w:val="007B509A"/>
    <w:rsid w:val="007C3C9B"/>
    <w:rsid w:val="007C506F"/>
    <w:rsid w:val="007E0EBE"/>
    <w:rsid w:val="007E355F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91702"/>
    <w:rsid w:val="00895A6F"/>
    <w:rsid w:val="00896CC7"/>
    <w:rsid w:val="008B6EF6"/>
    <w:rsid w:val="008B7236"/>
    <w:rsid w:val="008C728B"/>
    <w:rsid w:val="008D76E8"/>
    <w:rsid w:val="008E2CCF"/>
    <w:rsid w:val="008F2AF8"/>
    <w:rsid w:val="008F7E2A"/>
    <w:rsid w:val="00905953"/>
    <w:rsid w:val="00912402"/>
    <w:rsid w:val="00912B17"/>
    <w:rsid w:val="00913A2B"/>
    <w:rsid w:val="00921F9B"/>
    <w:rsid w:val="00922272"/>
    <w:rsid w:val="00933AB7"/>
    <w:rsid w:val="00945794"/>
    <w:rsid w:val="009479EF"/>
    <w:rsid w:val="00952EF7"/>
    <w:rsid w:val="00954D3B"/>
    <w:rsid w:val="00962160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2570"/>
    <w:rsid w:val="009E0536"/>
    <w:rsid w:val="009E3B6A"/>
    <w:rsid w:val="009F5840"/>
    <w:rsid w:val="00A00A7E"/>
    <w:rsid w:val="00A03C08"/>
    <w:rsid w:val="00A070C0"/>
    <w:rsid w:val="00A0783C"/>
    <w:rsid w:val="00A16622"/>
    <w:rsid w:val="00A33257"/>
    <w:rsid w:val="00A3710C"/>
    <w:rsid w:val="00A429BB"/>
    <w:rsid w:val="00A476AF"/>
    <w:rsid w:val="00A5181E"/>
    <w:rsid w:val="00A520AD"/>
    <w:rsid w:val="00A53427"/>
    <w:rsid w:val="00A676E0"/>
    <w:rsid w:val="00A67D0D"/>
    <w:rsid w:val="00A754F6"/>
    <w:rsid w:val="00A76318"/>
    <w:rsid w:val="00A93BCF"/>
    <w:rsid w:val="00A97BB5"/>
    <w:rsid w:val="00AA5C75"/>
    <w:rsid w:val="00AB35F0"/>
    <w:rsid w:val="00AB7989"/>
    <w:rsid w:val="00AC265D"/>
    <w:rsid w:val="00AC5B0C"/>
    <w:rsid w:val="00AF715A"/>
    <w:rsid w:val="00B11215"/>
    <w:rsid w:val="00B12872"/>
    <w:rsid w:val="00B13739"/>
    <w:rsid w:val="00B1419E"/>
    <w:rsid w:val="00B15E2E"/>
    <w:rsid w:val="00B15F69"/>
    <w:rsid w:val="00B16313"/>
    <w:rsid w:val="00B2415B"/>
    <w:rsid w:val="00B300C5"/>
    <w:rsid w:val="00B33FCB"/>
    <w:rsid w:val="00B40366"/>
    <w:rsid w:val="00B40984"/>
    <w:rsid w:val="00B43502"/>
    <w:rsid w:val="00B438BD"/>
    <w:rsid w:val="00B43C84"/>
    <w:rsid w:val="00B52D5B"/>
    <w:rsid w:val="00B53544"/>
    <w:rsid w:val="00B568E6"/>
    <w:rsid w:val="00B608D5"/>
    <w:rsid w:val="00B7075A"/>
    <w:rsid w:val="00B70D0D"/>
    <w:rsid w:val="00B765B4"/>
    <w:rsid w:val="00B77E7D"/>
    <w:rsid w:val="00B95F01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7FA1"/>
    <w:rsid w:val="00BD4187"/>
    <w:rsid w:val="00BD4510"/>
    <w:rsid w:val="00BE1011"/>
    <w:rsid w:val="00BE2DEF"/>
    <w:rsid w:val="00BE68B1"/>
    <w:rsid w:val="00BE7E4D"/>
    <w:rsid w:val="00BF5394"/>
    <w:rsid w:val="00C04CC2"/>
    <w:rsid w:val="00C109C3"/>
    <w:rsid w:val="00C15539"/>
    <w:rsid w:val="00C2031C"/>
    <w:rsid w:val="00C36F1E"/>
    <w:rsid w:val="00C40FFA"/>
    <w:rsid w:val="00C45FFC"/>
    <w:rsid w:val="00C575DB"/>
    <w:rsid w:val="00C821FE"/>
    <w:rsid w:val="00C86055"/>
    <w:rsid w:val="00C960E7"/>
    <w:rsid w:val="00C96C9F"/>
    <w:rsid w:val="00C96E94"/>
    <w:rsid w:val="00CA4679"/>
    <w:rsid w:val="00CA646E"/>
    <w:rsid w:val="00CA648D"/>
    <w:rsid w:val="00CB0E6C"/>
    <w:rsid w:val="00CB1170"/>
    <w:rsid w:val="00CB4120"/>
    <w:rsid w:val="00CB7527"/>
    <w:rsid w:val="00CC08A7"/>
    <w:rsid w:val="00CC2628"/>
    <w:rsid w:val="00CD212F"/>
    <w:rsid w:val="00CD35F3"/>
    <w:rsid w:val="00CE0430"/>
    <w:rsid w:val="00CE10FB"/>
    <w:rsid w:val="00CF7926"/>
    <w:rsid w:val="00D06226"/>
    <w:rsid w:val="00D06765"/>
    <w:rsid w:val="00D07FE6"/>
    <w:rsid w:val="00D14D14"/>
    <w:rsid w:val="00D1688D"/>
    <w:rsid w:val="00D2049C"/>
    <w:rsid w:val="00D27869"/>
    <w:rsid w:val="00D31A2B"/>
    <w:rsid w:val="00D34055"/>
    <w:rsid w:val="00D35496"/>
    <w:rsid w:val="00D36ED9"/>
    <w:rsid w:val="00D414BF"/>
    <w:rsid w:val="00D4212D"/>
    <w:rsid w:val="00D433F5"/>
    <w:rsid w:val="00D5056B"/>
    <w:rsid w:val="00D565E2"/>
    <w:rsid w:val="00D77931"/>
    <w:rsid w:val="00D82BC5"/>
    <w:rsid w:val="00D82DD7"/>
    <w:rsid w:val="00D839FA"/>
    <w:rsid w:val="00D9126A"/>
    <w:rsid w:val="00D96B67"/>
    <w:rsid w:val="00DB162D"/>
    <w:rsid w:val="00DC284A"/>
    <w:rsid w:val="00DD2FEA"/>
    <w:rsid w:val="00DD377C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C13E8"/>
    <w:rsid w:val="00EC3B95"/>
    <w:rsid w:val="00ED73F8"/>
    <w:rsid w:val="00EE5757"/>
    <w:rsid w:val="00EF049E"/>
    <w:rsid w:val="00EF0D13"/>
    <w:rsid w:val="00EF49C0"/>
    <w:rsid w:val="00EF7926"/>
    <w:rsid w:val="00F020C2"/>
    <w:rsid w:val="00F024A4"/>
    <w:rsid w:val="00F1162E"/>
    <w:rsid w:val="00F14BD3"/>
    <w:rsid w:val="00F23DD4"/>
    <w:rsid w:val="00F2586C"/>
    <w:rsid w:val="00F537D9"/>
    <w:rsid w:val="00F54A7A"/>
    <w:rsid w:val="00F575AA"/>
    <w:rsid w:val="00F57DDA"/>
    <w:rsid w:val="00F67A00"/>
    <w:rsid w:val="00F74598"/>
    <w:rsid w:val="00F82FC6"/>
    <w:rsid w:val="00F91ABB"/>
    <w:rsid w:val="00F965B9"/>
    <w:rsid w:val="00FA1FE1"/>
    <w:rsid w:val="00FA2DC7"/>
    <w:rsid w:val="00FB10BE"/>
    <w:rsid w:val="00FB53B5"/>
    <w:rsid w:val="00FB6837"/>
    <w:rsid w:val="00FB7C43"/>
    <w:rsid w:val="00FC2DE2"/>
    <w:rsid w:val="00FC5FFD"/>
    <w:rsid w:val="00FC668C"/>
    <w:rsid w:val="00FD004B"/>
    <w:rsid w:val="00FD28A6"/>
    <w:rsid w:val="00FD47C5"/>
    <w:rsid w:val="00FD6847"/>
    <w:rsid w:val="00FD7604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ntt.dp.ua" TargetMode="External"/><Relationship Id="rId1" Type="http://schemas.openxmlformats.org/officeDocument/2006/relationships/hyperlink" Target="mailto:dneprocntt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91;&#1090;%20&#1054;.&#1040;\&#1085;&#1072;&#1082;&#1072;&#1079;&#1080;%20&#1062;&#1053;&#1058;&#1058;\2024-2025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D966-567A-4374-8E12-29AF2F80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76</TotalTime>
  <Pages>7</Pages>
  <Words>1173</Words>
  <Characters>9292</Characters>
  <Application>Microsoft Office Word</Application>
  <DocSecurity>0</DocSecurity>
  <Lines>77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</dc:creator>
  <cp:lastModifiedBy>Olena</cp:lastModifiedBy>
  <cp:revision>6</cp:revision>
  <cp:lastPrinted>2020-11-03T11:02:00Z</cp:lastPrinted>
  <dcterms:created xsi:type="dcterms:W3CDTF">2025-05-22T09:43:00Z</dcterms:created>
  <dcterms:modified xsi:type="dcterms:W3CDTF">2025-08-22T11:06:00Z</dcterms:modified>
</cp:coreProperties>
</file>